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61" w:rsidRDefault="00E43461" w:rsidP="00E43461">
      <w:pPr>
        <w:rPr>
          <w:b/>
          <w:kern w:val="32"/>
          <w:sz w:val="28"/>
        </w:rPr>
      </w:pPr>
    </w:p>
    <w:p w:rsidR="006D25DD" w:rsidRPr="006D25DD" w:rsidRDefault="006D25DD" w:rsidP="006D25DD">
      <w:pPr>
        <w:spacing w:after="120"/>
        <w:jc w:val="center"/>
        <w:rPr>
          <w:b/>
        </w:rPr>
      </w:pPr>
      <w:r w:rsidRPr="006D25DD">
        <w:rPr>
          <w:b/>
        </w:rPr>
        <w:t>SAJÓSZÖGED KÖZSÉG ÖNKORMÁNYZATA</w:t>
      </w:r>
    </w:p>
    <w:p w:rsidR="006D25DD" w:rsidRPr="006D25DD" w:rsidRDefault="006D25DD" w:rsidP="006D25DD">
      <w:pPr>
        <w:spacing w:after="120"/>
        <w:jc w:val="center"/>
        <w:rPr>
          <w:b/>
        </w:rPr>
      </w:pPr>
      <w:r w:rsidRPr="006D25DD">
        <w:rPr>
          <w:b/>
        </w:rPr>
        <w:t>KÉPVISELŐ-TESTÜLETÉNEK</w:t>
      </w:r>
    </w:p>
    <w:p w:rsidR="006D25DD" w:rsidRPr="006D25DD" w:rsidRDefault="006D25DD" w:rsidP="006D25DD">
      <w:pPr>
        <w:jc w:val="center"/>
        <w:rPr>
          <w:b/>
        </w:rPr>
      </w:pPr>
      <w:r w:rsidRPr="006D25DD">
        <w:rPr>
          <w:b/>
        </w:rPr>
        <w:t>…/2015.(</w:t>
      </w:r>
      <w:proofErr w:type="gramStart"/>
      <w:r w:rsidRPr="006D25DD">
        <w:rPr>
          <w:b/>
        </w:rPr>
        <w:t>…..</w:t>
      </w:r>
      <w:proofErr w:type="gramEnd"/>
      <w:r w:rsidRPr="006D25DD">
        <w:rPr>
          <w:b/>
        </w:rPr>
        <w:t>)</w:t>
      </w:r>
      <w:r w:rsidRPr="006D25DD">
        <w:rPr>
          <w:rFonts w:eastAsia="Calibri"/>
          <w:b/>
        </w:rPr>
        <w:t xml:space="preserve"> rendelet-tervezete</w:t>
      </w:r>
    </w:p>
    <w:p w:rsidR="00E43461" w:rsidRPr="006D25DD" w:rsidRDefault="00E43461" w:rsidP="00326188">
      <w:pPr>
        <w:spacing w:line="360" w:lineRule="auto"/>
        <w:jc w:val="center"/>
        <w:rPr>
          <w:b/>
        </w:rPr>
      </w:pPr>
      <w:proofErr w:type="gramStart"/>
      <w:r w:rsidRPr="006D25DD">
        <w:rPr>
          <w:b/>
        </w:rPr>
        <w:t>a</w:t>
      </w:r>
      <w:proofErr w:type="gramEnd"/>
      <w:r w:rsidRPr="006D25DD">
        <w:rPr>
          <w:b/>
        </w:rPr>
        <w:t xml:space="preserve"> talajterhelési díjról</w:t>
      </w:r>
    </w:p>
    <w:p w:rsidR="00326188" w:rsidRPr="00326188" w:rsidRDefault="00326188" w:rsidP="00326188">
      <w:pPr>
        <w:spacing w:line="360" w:lineRule="auto"/>
        <w:jc w:val="center"/>
        <w:rPr>
          <w:b/>
          <w:sz w:val="28"/>
        </w:rPr>
      </w:pPr>
    </w:p>
    <w:p w:rsidR="00E43461" w:rsidRDefault="00E43461" w:rsidP="00E43461">
      <w:pPr>
        <w:jc w:val="both"/>
      </w:pPr>
    </w:p>
    <w:p w:rsidR="00044621" w:rsidRPr="00487833" w:rsidRDefault="00044621" w:rsidP="00044621">
      <w:pPr>
        <w:jc w:val="both"/>
        <w:rPr>
          <w:rFonts w:eastAsia="Calibri"/>
        </w:rPr>
      </w:pPr>
      <w:r w:rsidRPr="00487833">
        <w:rPr>
          <w:rFonts w:eastAsia="Calibri"/>
        </w:rPr>
        <w:t>Sajószöged Község Önkormányzata Képviselő-testülete a környezetterhelési díjról szóló</w:t>
      </w:r>
      <w:r>
        <w:rPr>
          <w:rFonts w:eastAsia="Calibri"/>
        </w:rPr>
        <w:t xml:space="preserve"> 2003. évi LXXXIX. törvény 21/A.</w:t>
      </w:r>
      <w:r w:rsidRPr="00487833">
        <w:rPr>
          <w:rFonts w:eastAsia="Calibri"/>
        </w:rPr>
        <w:t xml:space="preserve">§ (2) bekezdésében és 26.§ (4) bekezdésében kapott felhatalmazás alapján, </w:t>
      </w:r>
      <w:r w:rsidR="006D25DD" w:rsidRPr="00200182">
        <w:rPr>
          <w:bCs/>
        </w:rPr>
        <w:t>Magyarország helyi önkormányzatairól szóló 2011. évi CLXXXIX. törvény</w:t>
      </w:r>
      <w:r w:rsidR="00326188">
        <w:rPr>
          <w:rFonts w:eastAsia="Calibri"/>
        </w:rPr>
        <w:t xml:space="preserve"> 13.§ (1) bekezdés</w:t>
      </w:r>
      <w:r w:rsidRPr="00487833">
        <w:rPr>
          <w:rFonts w:eastAsia="Calibri"/>
        </w:rPr>
        <w:t xml:space="preserve"> </w:t>
      </w:r>
      <w:r w:rsidR="00326188">
        <w:rPr>
          <w:rFonts w:eastAsia="Calibri"/>
        </w:rPr>
        <w:t>5.</w:t>
      </w:r>
      <w:r w:rsidRPr="00487833">
        <w:rPr>
          <w:rFonts w:eastAsia="Calibri"/>
        </w:rPr>
        <w:t xml:space="preserve"> pontjában meghatározott feladatkörében eljárva a következőket rendeli el:</w:t>
      </w:r>
    </w:p>
    <w:p w:rsidR="00044621" w:rsidRDefault="00044621" w:rsidP="00044621"/>
    <w:p w:rsidR="00E43461" w:rsidRDefault="00EB5C83" w:rsidP="00EB5C83">
      <w:pPr>
        <w:ind w:left="567" w:hanging="567"/>
        <w:jc w:val="both"/>
      </w:pPr>
      <w:r>
        <w:t>1.</w:t>
      </w:r>
      <w:r w:rsidR="00E43461">
        <w:t>§</w:t>
      </w:r>
      <w:r>
        <w:t xml:space="preserve"> </w:t>
      </w:r>
      <w:r w:rsidR="00E43461">
        <w:t>(</w:t>
      </w:r>
      <w:proofErr w:type="spellStart"/>
      <w:r w:rsidR="00E43461">
        <w:t>1</w:t>
      </w:r>
      <w:proofErr w:type="spellEnd"/>
      <w:r w:rsidR="00E43461">
        <w:t>) A rendelet hatálya Sajószöged község közigazgatási területén kiterjed a helyi vízgazdálkodási hatósági engedély alapján szennyvízelhelyezést alkalmazó természetes és jogi személyekre, jogi személyiséggel nem rendelkező szervezetekre, akik a műszakilag rendelkezésre álló közcsatornára nem kötnek rá (a továbbiakban: kibocsátó).</w:t>
      </w:r>
    </w:p>
    <w:p w:rsidR="00E43461" w:rsidRDefault="00E43461" w:rsidP="00326188">
      <w:pPr>
        <w:ind w:left="360" w:hanging="360"/>
        <w:jc w:val="both"/>
      </w:pPr>
    </w:p>
    <w:p w:rsidR="00E43461" w:rsidRDefault="00E43461" w:rsidP="00EB5C83">
      <w:pPr>
        <w:ind w:left="567" w:hanging="76"/>
        <w:jc w:val="both"/>
      </w:pPr>
      <w:r>
        <w:t>(2) A rendelet hatálya nem terjed ki a területileg illetékes vízügyi hatóság által kibocsátott vízjogi engedély alapján végzett szennyvízelhelyezéshez kapcsolódó talajterhelésekre.</w:t>
      </w:r>
    </w:p>
    <w:p w:rsidR="00E43461" w:rsidRDefault="00E43461" w:rsidP="00326188">
      <w:pPr>
        <w:jc w:val="both"/>
      </w:pPr>
    </w:p>
    <w:p w:rsidR="00D935E5" w:rsidRDefault="00D935E5" w:rsidP="00326188">
      <w:pPr>
        <w:jc w:val="both"/>
      </w:pPr>
    </w:p>
    <w:p w:rsidR="00E43461" w:rsidRDefault="00E43461" w:rsidP="00EB5C83">
      <w:pPr>
        <w:ind w:left="426" w:hanging="426"/>
        <w:jc w:val="both"/>
      </w:pPr>
      <w:r>
        <w:t>2.§</w:t>
      </w:r>
      <w:r w:rsidR="00EB5C83">
        <w:t xml:space="preserve"> </w:t>
      </w:r>
      <w:r>
        <w:t>A kibocsátó a talajba juttatott környezetterhelő anyagok után talajterhelési díjat köteles fizetni, ha a műszakilag rendelkezésre álló közcsatornára nem köt rá és közműpótló berendezésben (szennyvíztározó aknában) történő szennyvízelhelyezést alkalmaz.</w:t>
      </w:r>
    </w:p>
    <w:p w:rsidR="00E43461" w:rsidRDefault="00E43461" w:rsidP="00326188">
      <w:pPr>
        <w:jc w:val="both"/>
      </w:pPr>
    </w:p>
    <w:p w:rsidR="00D935E5" w:rsidRDefault="00D935E5" w:rsidP="00326188">
      <w:pPr>
        <w:jc w:val="both"/>
      </w:pPr>
    </w:p>
    <w:p w:rsidR="00086219" w:rsidRDefault="00E43461" w:rsidP="00EB5C83">
      <w:pPr>
        <w:ind w:left="426" w:hanging="426"/>
        <w:jc w:val="both"/>
      </w:pPr>
      <w:r>
        <w:t>3.§</w:t>
      </w:r>
      <w:r w:rsidR="00EB5C83">
        <w:t xml:space="preserve"> A vízmennyiség mérővel nem rendelkező kibocsátó esetén 50 liter/fő/nap átalány vízmennyiség képezi a talajterhelési díj alapját.</w:t>
      </w:r>
    </w:p>
    <w:p w:rsidR="00086219" w:rsidRDefault="00086219" w:rsidP="00326188">
      <w:pPr>
        <w:jc w:val="both"/>
      </w:pPr>
    </w:p>
    <w:p w:rsidR="00D935E5" w:rsidRDefault="00D935E5" w:rsidP="00326188">
      <w:pPr>
        <w:jc w:val="both"/>
      </w:pPr>
    </w:p>
    <w:p w:rsidR="00444C05" w:rsidRPr="00487833" w:rsidRDefault="00E43461" w:rsidP="00326188">
      <w:pPr>
        <w:jc w:val="both"/>
      </w:pPr>
      <w:r>
        <w:t>4.§</w:t>
      </w:r>
      <w:r w:rsidR="00EB5C83">
        <w:t xml:space="preserve"> </w:t>
      </w:r>
      <w:r w:rsidR="00444C05">
        <w:t>(1)</w:t>
      </w:r>
      <w:r w:rsidR="00444C05">
        <w:rPr>
          <w:vertAlign w:val="superscript"/>
        </w:rPr>
        <w:t xml:space="preserve"> </w:t>
      </w:r>
      <w:r w:rsidR="00444C05" w:rsidRPr="00487833">
        <w:t>Mentesül a talajterhelési díjfizetési kötelezettség alól az a lakossági kibocsátó,</w:t>
      </w:r>
    </w:p>
    <w:p w:rsidR="00E43461" w:rsidRPr="00444C05" w:rsidRDefault="00444C05" w:rsidP="00EB5C83">
      <w:pPr>
        <w:ind w:left="709" w:hanging="142"/>
        <w:jc w:val="both"/>
        <w:rPr>
          <w:vertAlign w:val="superscript"/>
        </w:rPr>
      </w:pPr>
      <w:proofErr w:type="gramStart"/>
      <w:r w:rsidRPr="00487833">
        <w:t>a</w:t>
      </w:r>
      <w:proofErr w:type="gramEnd"/>
      <w:r w:rsidRPr="00487833">
        <w:t>) akinek az ingatlana csak kerti csappal rendelkezik,</w:t>
      </w:r>
    </w:p>
    <w:p w:rsidR="00E43461" w:rsidRDefault="00E43461" w:rsidP="00326188">
      <w:pPr>
        <w:jc w:val="both"/>
      </w:pPr>
    </w:p>
    <w:p w:rsidR="00E43461" w:rsidRPr="00444C05" w:rsidRDefault="00EB5C83" w:rsidP="00EB5C83">
      <w:pPr>
        <w:ind w:left="851" w:hanging="218"/>
        <w:jc w:val="both"/>
      </w:pPr>
      <w:r>
        <w:t xml:space="preserve">b) </w:t>
      </w:r>
      <w:r w:rsidR="00444C05" w:rsidRPr="00487833">
        <w:t xml:space="preserve">akinek a háztartásában az egy főre </w:t>
      </w:r>
      <w:r w:rsidR="00444C05">
        <w:t>jutó</w:t>
      </w:r>
      <w:r w:rsidR="00444C05" w:rsidRPr="00487833">
        <w:t xml:space="preserve"> nettó havi jövedelem tárgyév első két hónapjában nem haladja meg az öregségi nyugdíj m</w:t>
      </w:r>
      <w:r w:rsidR="00444C05">
        <w:t>indenkori legkisebb összegének 3</w:t>
      </w:r>
      <w:r w:rsidR="00444C05" w:rsidRPr="00487833">
        <w:t>00%-át</w:t>
      </w:r>
      <w:r w:rsidR="00444C05">
        <w:t xml:space="preserve"> és az összes díjköteles vízfogyasztása nem több mint 80 m</w:t>
      </w:r>
      <w:r w:rsidR="00444C05">
        <w:rPr>
          <w:vertAlign w:val="superscript"/>
        </w:rPr>
        <w:t>3</w:t>
      </w:r>
      <w:r w:rsidR="00444C05" w:rsidRPr="00487833">
        <w:t>.</w:t>
      </w:r>
    </w:p>
    <w:p w:rsidR="00E43461" w:rsidRDefault="00E43461" w:rsidP="00326188">
      <w:pPr>
        <w:jc w:val="both"/>
      </w:pPr>
    </w:p>
    <w:p w:rsidR="00E43461" w:rsidRPr="00444C05" w:rsidRDefault="00EB5C83" w:rsidP="00EB5C83">
      <w:pPr>
        <w:ind w:left="426" w:hanging="1"/>
        <w:jc w:val="both"/>
        <w:rPr>
          <w:vertAlign w:val="superscript"/>
        </w:rPr>
      </w:pPr>
      <w:r>
        <w:t>(2</w:t>
      </w:r>
      <w:r w:rsidR="00E43461">
        <w:t>)</w:t>
      </w:r>
      <w:r>
        <w:t xml:space="preserve"> </w:t>
      </w:r>
      <w:r w:rsidR="00444C05" w:rsidRPr="00487833">
        <w:t>Az (1) bekezdés a) pontja szerinti mentesség igénybevételéhez a kibocsátónak e rendelet 2. melléklete szer</w:t>
      </w:r>
      <w:r w:rsidR="00444C05">
        <w:t>inti nyilatkozatot kell tennie.</w:t>
      </w:r>
    </w:p>
    <w:p w:rsidR="00E43461" w:rsidRDefault="00E43461" w:rsidP="00326188">
      <w:pPr>
        <w:jc w:val="both"/>
      </w:pPr>
    </w:p>
    <w:p w:rsidR="00D935E5" w:rsidRDefault="00D935E5" w:rsidP="00326188">
      <w:pPr>
        <w:jc w:val="both"/>
      </w:pPr>
    </w:p>
    <w:p w:rsidR="00E43461" w:rsidRDefault="00E43461" w:rsidP="00EB5C83">
      <w:pPr>
        <w:ind w:left="426" w:hanging="426"/>
        <w:jc w:val="both"/>
      </w:pPr>
      <w:r>
        <w:t>5.§</w:t>
      </w:r>
      <w:r w:rsidR="00EB5C83">
        <w:t xml:space="preserve"> </w:t>
      </w:r>
      <w:r>
        <w:t>A talajterhelési díj alapja csökkenthető azzal a számlákkal igazolt mennyiséggel, amelyet a kibocsátó szennyvíztárolójából, olyan arra feljogosított szervezettel szállíttat el, amely a folyékony hulladék jogszabályi előírások szerinti elhelyezését igazolja.</w:t>
      </w:r>
    </w:p>
    <w:p w:rsidR="00E43461" w:rsidRDefault="00E43461" w:rsidP="00326188">
      <w:pPr>
        <w:jc w:val="both"/>
      </w:pPr>
    </w:p>
    <w:p w:rsidR="00E43461" w:rsidRDefault="00E43461" w:rsidP="00EB5C83">
      <w:pPr>
        <w:ind w:left="426" w:hanging="426"/>
        <w:jc w:val="both"/>
      </w:pPr>
      <w:r>
        <w:lastRenderedPageBreak/>
        <w:t>6.§</w:t>
      </w:r>
      <w:r w:rsidR="00EB5C83">
        <w:t xml:space="preserve"> (1) </w:t>
      </w:r>
      <w:r>
        <w:t xml:space="preserve">A kibocsátó által teljesítendő díjfizetési kötelezettség megállapításához a </w:t>
      </w:r>
      <w:proofErr w:type="spellStart"/>
      <w:r>
        <w:t>víziközmű</w:t>
      </w:r>
      <w:proofErr w:type="spellEnd"/>
      <w:r>
        <w:t xml:space="preserve"> szolgáltató – megállapodás alapján - évente, a tárgyévet követő év február 28-ig szolgáltat adatokat az önkormányzati adóhatóság számára, amely tartalmazza a kibocsátó (vízfogyasztó) nevét, címét és a tárgyévben fogyasztott vízmennyiséget.</w:t>
      </w:r>
    </w:p>
    <w:p w:rsidR="00E43461" w:rsidRDefault="00E43461" w:rsidP="00326188">
      <w:pPr>
        <w:tabs>
          <w:tab w:val="num" w:pos="360"/>
        </w:tabs>
        <w:ind w:left="360" w:hanging="360"/>
        <w:jc w:val="both"/>
      </w:pPr>
    </w:p>
    <w:p w:rsidR="00E43461" w:rsidRDefault="00E43461" w:rsidP="00EB5C83">
      <w:pPr>
        <w:ind w:left="426" w:hanging="77"/>
        <w:jc w:val="both"/>
      </w:pPr>
      <w:r>
        <w:t>(2)</w:t>
      </w:r>
      <w:r w:rsidR="00326188">
        <w:rPr>
          <w:vertAlign w:val="superscript"/>
        </w:rPr>
        <w:t xml:space="preserve"> </w:t>
      </w:r>
      <w:r>
        <w:t>A helyi vízgazdálkodási hatósági jogkörbe tartozó szennyvízelvezetéshez kapcsolódó talajterhelési díjat a kibocsátónak kell megállapítania, bevallania és megfizetnie (önadózás) a tárgyévet követő év március 31-ig az önkormányzat 11734114-15348609-03920000 számú számlaszámára való teljesítéssel.</w:t>
      </w:r>
    </w:p>
    <w:p w:rsidR="00E43461" w:rsidRDefault="00E43461" w:rsidP="00326188">
      <w:pPr>
        <w:jc w:val="both"/>
      </w:pPr>
    </w:p>
    <w:p w:rsidR="00D935E5" w:rsidRDefault="00D935E5" w:rsidP="00326188">
      <w:pPr>
        <w:jc w:val="both"/>
      </w:pPr>
    </w:p>
    <w:p w:rsidR="00E43461" w:rsidRDefault="00E43461" w:rsidP="00326188">
      <w:pPr>
        <w:jc w:val="both"/>
      </w:pPr>
      <w:r>
        <w:t>7. §</w:t>
      </w:r>
      <w:r w:rsidR="00EB5C83">
        <w:t xml:space="preserve"> (1) Ez a rendelet 2016</w:t>
      </w:r>
      <w:r>
        <w:t>. január 01-én lép hatályba.</w:t>
      </w:r>
    </w:p>
    <w:p w:rsidR="00EB5C83" w:rsidRDefault="00EB5C83" w:rsidP="00326188">
      <w:pPr>
        <w:jc w:val="both"/>
      </w:pPr>
    </w:p>
    <w:p w:rsidR="00EB5C83" w:rsidRDefault="00EB5C83" w:rsidP="00EB5C83">
      <w:pPr>
        <w:ind w:left="426"/>
        <w:jc w:val="both"/>
      </w:pPr>
      <w:r>
        <w:t>(2) Hatályát veszti a talajterhelési díjról szóló 15/2004.(XI.24.) önkormányzati rendelet.</w:t>
      </w: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075953" w:rsidP="00EB5C83">
      <w:pPr>
        <w:ind w:firstLine="709"/>
        <w:jc w:val="both"/>
      </w:pPr>
      <w:proofErr w:type="gramStart"/>
      <w:r>
        <w:t>dr.</w:t>
      </w:r>
      <w:proofErr w:type="gramEnd"/>
      <w:r>
        <w:t xml:space="preserve"> Gulyás Mihály</w:t>
      </w:r>
      <w:r w:rsidR="009D7E96">
        <w:t xml:space="preserve"> </w:t>
      </w:r>
      <w:proofErr w:type="spellStart"/>
      <w:r w:rsidR="009D7E96">
        <w:t>sk</w:t>
      </w:r>
      <w:proofErr w:type="spellEnd"/>
      <w:r w:rsidR="009D7E96">
        <w:t>.</w:t>
      </w:r>
      <w:r>
        <w:tab/>
      </w:r>
      <w:r>
        <w:tab/>
      </w:r>
      <w:r>
        <w:tab/>
      </w:r>
      <w:r>
        <w:tab/>
      </w:r>
      <w:r>
        <w:tab/>
      </w:r>
      <w:r w:rsidR="00EB5C83">
        <w:t xml:space="preserve"> </w:t>
      </w:r>
      <w:proofErr w:type="gramStart"/>
      <w:r>
        <w:t>dr.</w:t>
      </w:r>
      <w:proofErr w:type="gramEnd"/>
      <w:r>
        <w:t xml:space="preserve"> Boros István</w:t>
      </w:r>
      <w:r w:rsidR="009D7E96">
        <w:t xml:space="preserve"> sk.</w:t>
      </w:r>
      <w:bookmarkStart w:id="0" w:name="_GoBack"/>
      <w:bookmarkEnd w:id="0"/>
    </w:p>
    <w:p w:rsidR="00E43461" w:rsidRDefault="00075953" w:rsidP="00326188">
      <w:pPr>
        <w:jc w:val="both"/>
      </w:pPr>
      <w:r>
        <w:t xml:space="preserve">    </w:t>
      </w:r>
      <w:r w:rsidR="00EB5C83">
        <w:tab/>
        <w:t xml:space="preserve">     </w:t>
      </w:r>
      <w:proofErr w:type="gramStart"/>
      <w:r w:rsidR="00E43461">
        <w:t>polgármester</w:t>
      </w:r>
      <w:proofErr w:type="gramEnd"/>
      <w:r w:rsidR="00E43461">
        <w:t xml:space="preserve"> </w:t>
      </w:r>
      <w:r w:rsidR="00E43461">
        <w:tab/>
      </w:r>
      <w:r w:rsidR="00E43461">
        <w:tab/>
      </w:r>
      <w:r w:rsidR="00E43461">
        <w:tab/>
      </w:r>
      <w:r w:rsidR="00E43461">
        <w:tab/>
      </w:r>
      <w:r w:rsidR="00E43461">
        <w:tab/>
      </w:r>
      <w:r>
        <w:t>címzetes fő</w:t>
      </w:r>
      <w:r w:rsidR="00E43461">
        <w:t>jegyző</w:t>
      </w: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  <w:rPr>
          <w:kern w:val="32"/>
        </w:rPr>
      </w:pPr>
    </w:p>
    <w:p w:rsidR="00E43461" w:rsidRDefault="00E43461" w:rsidP="00326188">
      <w:pPr>
        <w:jc w:val="both"/>
        <w:rPr>
          <w:kern w:val="32"/>
        </w:rPr>
      </w:pPr>
    </w:p>
    <w:p w:rsidR="00E43461" w:rsidRDefault="00E43461" w:rsidP="00326188">
      <w:pPr>
        <w:jc w:val="both"/>
        <w:rPr>
          <w:kern w:val="32"/>
        </w:rPr>
      </w:pPr>
    </w:p>
    <w:p w:rsidR="00E43461" w:rsidRDefault="00E43461" w:rsidP="00326188">
      <w:pPr>
        <w:jc w:val="both"/>
        <w:rPr>
          <w:kern w:val="32"/>
        </w:rPr>
      </w:pPr>
    </w:p>
    <w:p w:rsidR="00E43461" w:rsidRDefault="00E43461" w:rsidP="00326188">
      <w:pPr>
        <w:jc w:val="both"/>
        <w:rPr>
          <w:kern w:val="32"/>
        </w:rPr>
      </w:pPr>
    </w:p>
    <w:p w:rsidR="00E43461" w:rsidRDefault="00E43461" w:rsidP="00326188">
      <w:pPr>
        <w:jc w:val="both"/>
        <w:rPr>
          <w:kern w:val="32"/>
        </w:rPr>
      </w:pPr>
    </w:p>
    <w:p w:rsidR="00E43461" w:rsidRDefault="00E43461" w:rsidP="00326188">
      <w:pPr>
        <w:jc w:val="both"/>
        <w:rPr>
          <w:kern w:val="32"/>
        </w:rPr>
      </w:pP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E43461" w:rsidP="00326188">
      <w:pPr>
        <w:jc w:val="both"/>
      </w:pPr>
    </w:p>
    <w:p w:rsidR="00E43461" w:rsidRDefault="00E43461" w:rsidP="00E43461"/>
    <w:p w:rsidR="00E43461" w:rsidRDefault="00E43461" w:rsidP="00E43461"/>
    <w:p w:rsidR="00E43461" w:rsidRDefault="00E43461" w:rsidP="00E43461"/>
    <w:p w:rsidR="00E43461" w:rsidRDefault="00E43461" w:rsidP="00E43461"/>
    <w:p w:rsidR="00E43461" w:rsidRDefault="00E43461" w:rsidP="00E43461"/>
    <w:p w:rsidR="00E43461" w:rsidRDefault="00E43461" w:rsidP="00E43461"/>
    <w:p w:rsidR="00E43461" w:rsidRDefault="00E43461" w:rsidP="00E43461"/>
    <w:p w:rsidR="00E43461" w:rsidRDefault="00E43461" w:rsidP="00E43461"/>
    <w:p w:rsidR="00EB5C83" w:rsidRDefault="00EB5C83" w:rsidP="00E43461"/>
    <w:p w:rsidR="00EB5C83" w:rsidRDefault="00EB5C83" w:rsidP="00E43461"/>
    <w:p w:rsidR="00EB5C83" w:rsidRDefault="00EB5C83" w:rsidP="00E43461"/>
    <w:p w:rsidR="00EB5C83" w:rsidRDefault="00EB5C83" w:rsidP="00E43461"/>
    <w:p w:rsidR="00EB5C83" w:rsidRDefault="00EB5C83" w:rsidP="00E43461"/>
    <w:p w:rsidR="00E43461" w:rsidRDefault="00E43461" w:rsidP="00E43461"/>
    <w:p w:rsidR="00E43461" w:rsidRDefault="00E43461" w:rsidP="00E43461"/>
    <w:p w:rsidR="00444C05" w:rsidRDefault="00444C05" w:rsidP="00E43461"/>
    <w:p w:rsidR="00E43461" w:rsidRPr="00086219" w:rsidRDefault="00E43461" w:rsidP="00086219">
      <w:pPr>
        <w:jc w:val="center"/>
        <w:rPr>
          <w:i/>
          <w:sz w:val="20"/>
          <w:szCs w:val="20"/>
          <w:vertAlign w:val="superscript"/>
        </w:rPr>
      </w:pPr>
      <w:r w:rsidRPr="00086219">
        <w:rPr>
          <w:i/>
        </w:rPr>
        <w:t>1. melléklet</w:t>
      </w:r>
    </w:p>
    <w:p w:rsidR="00E43461" w:rsidRPr="00086219" w:rsidRDefault="006718CA" w:rsidP="00086219">
      <w:pPr>
        <w:jc w:val="center"/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 xml:space="preserve"> …/2015.(…..</w:t>
      </w:r>
      <w:r w:rsidR="00086219" w:rsidRPr="00086219">
        <w:rPr>
          <w:i/>
        </w:rPr>
        <w:t>.) önkormányzati rendelethez</w:t>
      </w:r>
    </w:p>
    <w:p w:rsidR="00E43461" w:rsidRDefault="00E43461" w:rsidP="00E43461"/>
    <w:p w:rsidR="00086219" w:rsidRDefault="00086219" w:rsidP="00E43461"/>
    <w:p w:rsidR="00E43461" w:rsidRPr="00DF7BE9" w:rsidRDefault="00E43461" w:rsidP="00E43461">
      <w:pPr>
        <w:jc w:val="center"/>
        <w:rPr>
          <w:b/>
          <w:sz w:val="28"/>
          <w:szCs w:val="28"/>
        </w:rPr>
      </w:pPr>
      <w:r w:rsidRPr="00DF7BE9">
        <w:rPr>
          <w:b/>
          <w:sz w:val="28"/>
          <w:szCs w:val="28"/>
        </w:rPr>
        <w:t>A talajterhelési díj mértéke</w:t>
      </w:r>
    </w:p>
    <w:p w:rsidR="00E43461" w:rsidRDefault="00E43461" w:rsidP="00E43461"/>
    <w:p w:rsidR="00E43461" w:rsidRDefault="00E43461" w:rsidP="00E43461"/>
    <w:p w:rsidR="00E43461" w:rsidRDefault="00E43461" w:rsidP="00E43461"/>
    <w:p w:rsidR="00E43461" w:rsidRPr="00DF7BE9" w:rsidRDefault="00E43461" w:rsidP="00E43461">
      <w:r w:rsidRPr="00DF7BE9">
        <w:t>A talajterhelési díj mértéke: TTD = E x A x T x V</w:t>
      </w:r>
    </w:p>
    <w:p w:rsidR="00E43461" w:rsidRDefault="00E43461" w:rsidP="00E43461"/>
    <w:p w:rsidR="00E43461" w:rsidRDefault="00E43461" w:rsidP="00E43461">
      <w:proofErr w:type="gramStart"/>
      <w:r>
        <w:t>ahol</w:t>
      </w:r>
      <w:proofErr w:type="gramEnd"/>
    </w:p>
    <w:p w:rsidR="00E43461" w:rsidRDefault="00E43461" w:rsidP="00E43461"/>
    <w:p w:rsidR="00E43461" w:rsidRDefault="00E43461" w:rsidP="00E43461">
      <w:r>
        <w:t>TTD:</w:t>
      </w:r>
      <w:r>
        <w:tab/>
      </w:r>
      <w:r>
        <w:tab/>
        <w:t>a fizetendő éves talajterhelési díj</w:t>
      </w:r>
    </w:p>
    <w:p w:rsidR="00E43461" w:rsidRDefault="00E43461" w:rsidP="00E43461"/>
    <w:p w:rsidR="00E43461" w:rsidRDefault="00E43461" w:rsidP="00E43461">
      <w:r>
        <w:t>E:</w:t>
      </w:r>
      <w:r>
        <w:tab/>
      </w:r>
      <w:r>
        <w:tab/>
        <w:t>az egységdíj (Ft/m3</w:t>
      </w:r>
      <w:proofErr w:type="gramStart"/>
      <w:r>
        <w:t>)  120</w:t>
      </w:r>
      <w:r w:rsidR="00086219">
        <w:t>0</w:t>
      </w:r>
      <w:proofErr w:type="gramEnd"/>
      <w:r>
        <w:t>,</w:t>
      </w:r>
      <w:proofErr w:type="spellStart"/>
      <w:r>
        <w:t>-Ft</w:t>
      </w:r>
      <w:proofErr w:type="spellEnd"/>
      <w:r>
        <w:t>/m3</w:t>
      </w:r>
    </w:p>
    <w:p w:rsidR="00E43461" w:rsidRDefault="00E43461" w:rsidP="00E43461"/>
    <w:p w:rsidR="00E43461" w:rsidRDefault="00E43461" w:rsidP="00E43461">
      <w:r>
        <w:t xml:space="preserve">A: </w:t>
      </w:r>
      <w:r>
        <w:tab/>
      </w:r>
      <w:r>
        <w:tab/>
        <w:t>a díjfizetési alap (m3)</w:t>
      </w:r>
    </w:p>
    <w:p w:rsidR="00E43461" w:rsidRDefault="00E43461" w:rsidP="00E43461"/>
    <w:p w:rsidR="00E43461" w:rsidRDefault="00E43461" w:rsidP="00E43461">
      <w:r>
        <w:t>T:</w:t>
      </w:r>
      <w:r>
        <w:tab/>
      </w:r>
      <w:r>
        <w:tab/>
        <w:t>a területérzékenységi szorzó, az 1. számú táblázatban meghatározva: 1,5</w:t>
      </w:r>
    </w:p>
    <w:p w:rsidR="00E43461" w:rsidRDefault="00E43461" w:rsidP="00E43461"/>
    <w:p w:rsidR="00E43461" w:rsidRDefault="00E43461" w:rsidP="00E43461">
      <w:r>
        <w:t xml:space="preserve">V: </w:t>
      </w:r>
      <w:r>
        <w:tab/>
      </w:r>
      <w:r>
        <w:tab/>
        <w:t>a veszélyeztetési szorzó, az 1. számú táblázatban meghatározva: 1,0</w:t>
      </w:r>
    </w:p>
    <w:p w:rsidR="00E43461" w:rsidRDefault="00E43461" w:rsidP="00E43461"/>
    <w:p w:rsidR="00E43461" w:rsidRDefault="00E43461" w:rsidP="00E43461"/>
    <w:p w:rsidR="00E43461" w:rsidRDefault="00E43461" w:rsidP="00E43461"/>
    <w:p w:rsidR="00E43461" w:rsidRDefault="00E43461" w:rsidP="00E43461">
      <w:r>
        <w:t>A területérzékenységi szerző és a veszélyeztetési szorzó alkalmazandó értékei</w:t>
      </w:r>
    </w:p>
    <w:p w:rsidR="00E43461" w:rsidRDefault="00E43461" w:rsidP="00E43461"/>
    <w:p w:rsidR="00E43461" w:rsidRDefault="00E43461" w:rsidP="00E4346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367"/>
        <w:gridCol w:w="1843"/>
        <w:gridCol w:w="1134"/>
        <w:gridCol w:w="1134"/>
        <w:gridCol w:w="1418"/>
      </w:tblGrid>
      <w:tr w:rsidR="00E43461" w:rsidTr="00E43461">
        <w:trPr>
          <w:trHeight w:val="151"/>
        </w:trPr>
        <w:tc>
          <w:tcPr>
            <w:tcW w:w="710" w:type="dxa"/>
            <w:vMerge w:val="restart"/>
          </w:tcPr>
          <w:p w:rsidR="00E43461" w:rsidRDefault="00E43461" w:rsidP="00E43461">
            <w:r>
              <w:t>Sor-</w:t>
            </w:r>
          </w:p>
          <w:p w:rsidR="00E43461" w:rsidRDefault="00E43461" w:rsidP="00E43461">
            <w:r>
              <w:t>szám</w:t>
            </w:r>
          </w:p>
        </w:tc>
        <w:tc>
          <w:tcPr>
            <w:tcW w:w="3367" w:type="dxa"/>
            <w:vMerge w:val="restart"/>
          </w:tcPr>
          <w:p w:rsidR="00E43461" w:rsidRDefault="00E43461" w:rsidP="00E43461">
            <w:r>
              <w:t>Tevékenység megnevezése</w:t>
            </w:r>
          </w:p>
        </w:tc>
        <w:tc>
          <w:tcPr>
            <w:tcW w:w="1843" w:type="dxa"/>
            <w:vMerge w:val="restart"/>
          </w:tcPr>
          <w:p w:rsidR="00E43461" w:rsidRDefault="00E43461" w:rsidP="00E43461">
            <w:r>
              <w:t>Veszélyeztetési</w:t>
            </w:r>
          </w:p>
          <w:p w:rsidR="00E43461" w:rsidRDefault="00E43461" w:rsidP="00E43461">
            <w:r>
              <w:t>szorzó (V)</w:t>
            </w:r>
          </w:p>
        </w:tc>
        <w:tc>
          <w:tcPr>
            <w:tcW w:w="3686" w:type="dxa"/>
            <w:gridSpan w:val="3"/>
          </w:tcPr>
          <w:p w:rsidR="00E43461" w:rsidRDefault="00E43461" w:rsidP="00E43461">
            <w:r>
              <w:t>Területérzékenységi szorzó</w:t>
            </w:r>
          </w:p>
          <w:p w:rsidR="00E43461" w:rsidRDefault="00E43461" w:rsidP="00E43461">
            <w:pPr>
              <w:jc w:val="center"/>
            </w:pPr>
            <w:r>
              <w:t>(T)</w:t>
            </w:r>
          </w:p>
        </w:tc>
      </w:tr>
      <w:tr w:rsidR="00E43461" w:rsidTr="00E43461">
        <w:trPr>
          <w:trHeight w:val="150"/>
        </w:trPr>
        <w:tc>
          <w:tcPr>
            <w:tcW w:w="710" w:type="dxa"/>
            <w:vMerge/>
          </w:tcPr>
          <w:p w:rsidR="00E43461" w:rsidRDefault="00E43461" w:rsidP="00E43461"/>
        </w:tc>
        <w:tc>
          <w:tcPr>
            <w:tcW w:w="3367" w:type="dxa"/>
            <w:vMerge/>
          </w:tcPr>
          <w:p w:rsidR="00E43461" w:rsidRDefault="00E43461" w:rsidP="00E43461"/>
        </w:tc>
        <w:tc>
          <w:tcPr>
            <w:tcW w:w="1843" w:type="dxa"/>
            <w:vMerge/>
          </w:tcPr>
          <w:p w:rsidR="00E43461" w:rsidRDefault="00E43461" w:rsidP="00E43461"/>
        </w:tc>
        <w:tc>
          <w:tcPr>
            <w:tcW w:w="1134" w:type="dxa"/>
          </w:tcPr>
          <w:p w:rsidR="00E43461" w:rsidRDefault="00E43461" w:rsidP="00E43461">
            <w:r>
              <w:t>Kevésbé</w:t>
            </w:r>
          </w:p>
          <w:p w:rsidR="00E43461" w:rsidRDefault="00E43461" w:rsidP="00E43461">
            <w:r>
              <w:t>érzékeny</w:t>
            </w:r>
          </w:p>
          <w:p w:rsidR="00E43461" w:rsidRDefault="00E43461" w:rsidP="00E43461">
            <w:r>
              <w:t>területen</w:t>
            </w:r>
          </w:p>
        </w:tc>
        <w:tc>
          <w:tcPr>
            <w:tcW w:w="1134" w:type="dxa"/>
          </w:tcPr>
          <w:p w:rsidR="00E43461" w:rsidRDefault="00E43461" w:rsidP="00E43461">
            <w:r>
              <w:t>Érzékeny</w:t>
            </w:r>
          </w:p>
          <w:p w:rsidR="00E43461" w:rsidRDefault="00E43461" w:rsidP="00E43461">
            <w:r>
              <w:t>területen</w:t>
            </w:r>
          </w:p>
        </w:tc>
        <w:tc>
          <w:tcPr>
            <w:tcW w:w="1418" w:type="dxa"/>
          </w:tcPr>
          <w:p w:rsidR="00E43461" w:rsidRDefault="00E43461" w:rsidP="00E43461">
            <w:r>
              <w:t>Fokozottan</w:t>
            </w:r>
          </w:p>
          <w:p w:rsidR="00E43461" w:rsidRDefault="00E43461" w:rsidP="00E43461">
            <w:r>
              <w:t>érzékeny</w:t>
            </w:r>
          </w:p>
          <w:p w:rsidR="00E43461" w:rsidRDefault="00E43461" w:rsidP="00E43461">
            <w:r>
              <w:t>területen</w:t>
            </w:r>
          </w:p>
        </w:tc>
      </w:tr>
      <w:tr w:rsidR="00E43461" w:rsidTr="00E43461">
        <w:tc>
          <w:tcPr>
            <w:tcW w:w="710" w:type="dxa"/>
          </w:tcPr>
          <w:p w:rsidR="00E43461" w:rsidRDefault="00E43461" w:rsidP="00E43461">
            <w:r>
              <w:t>1.</w:t>
            </w:r>
          </w:p>
        </w:tc>
        <w:tc>
          <w:tcPr>
            <w:tcW w:w="3367" w:type="dxa"/>
          </w:tcPr>
          <w:p w:rsidR="00E43461" w:rsidRPr="00E43461" w:rsidRDefault="00E43461" w:rsidP="00E43461">
            <w:pPr>
              <w:rPr>
                <w:b/>
              </w:rPr>
            </w:pPr>
            <w:r w:rsidRPr="00E43461">
              <w:rPr>
                <w:b/>
              </w:rPr>
              <w:t>Helyi vízgazdálkodási hatósági</w:t>
            </w:r>
          </w:p>
          <w:p w:rsidR="00E43461" w:rsidRPr="00E43461" w:rsidRDefault="00E43461" w:rsidP="00E43461">
            <w:pPr>
              <w:rPr>
                <w:b/>
              </w:rPr>
            </w:pPr>
            <w:r w:rsidRPr="00E43461">
              <w:rPr>
                <w:b/>
              </w:rPr>
              <w:t>engedély alapján végzett</w:t>
            </w:r>
          </w:p>
          <w:p w:rsidR="00E43461" w:rsidRDefault="00E43461" w:rsidP="00E43461">
            <w:r w:rsidRPr="00E43461">
              <w:rPr>
                <w:b/>
              </w:rPr>
              <w:t>talajterhelés</w:t>
            </w:r>
          </w:p>
        </w:tc>
        <w:tc>
          <w:tcPr>
            <w:tcW w:w="1843" w:type="dxa"/>
          </w:tcPr>
          <w:p w:rsidR="00E43461" w:rsidRPr="00E43461" w:rsidRDefault="00E43461" w:rsidP="00E43461">
            <w:pPr>
              <w:jc w:val="center"/>
              <w:rPr>
                <w:b/>
              </w:rPr>
            </w:pPr>
          </w:p>
          <w:p w:rsidR="00E43461" w:rsidRPr="00E43461" w:rsidRDefault="00E43461" w:rsidP="00E43461">
            <w:pPr>
              <w:jc w:val="center"/>
              <w:rPr>
                <w:b/>
              </w:rPr>
            </w:pPr>
            <w:r w:rsidRPr="00E43461">
              <w:rPr>
                <w:b/>
              </w:rPr>
              <w:t>1,0</w:t>
            </w:r>
          </w:p>
        </w:tc>
        <w:tc>
          <w:tcPr>
            <w:tcW w:w="1134" w:type="dxa"/>
          </w:tcPr>
          <w:p w:rsidR="00E43461" w:rsidRDefault="00E43461" w:rsidP="00E43461">
            <w:r>
              <w:t>1,0</w:t>
            </w:r>
          </w:p>
        </w:tc>
        <w:tc>
          <w:tcPr>
            <w:tcW w:w="1134" w:type="dxa"/>
          </w:tcPr>
          <w:p w:rsidR="00E43461" w:rsidRPr="00E43461" w:rsidRDefault="00E43461" w:rsidP="00E43461">
            <w:pPr>
              <w:jc w:val="center"/>
              <w:rPr>
                <w:b/>
              </w:rPr>
            </w:pPr>
          </w:p>
          <w:p w:rsidR="00E43461" w:rsidRPr="00E43461" w:rsidRDefault="00E43461" w:rsidP="00E43461">
            <w:pPr>
              <w:jc w:val="center"/>
              <w:rPr>
                <w:b/>
              </w:rPr>
            </w:pPr>
            <w:r w:rsidRPr="00E43461">
              <w:rPr>
                <w:b/>
              </w:rPr>
              <w:t>1,5</w:t>
            </w:r>
          </w:p>
        </w:tc>
        <w:tc>
          <w:tcPr>
            <w:tcW w:w="1418" w:type="dxa"/>
          </w:tcPr>
          <w:p w:rsidR="00E43461" w:rsidRDefault="00E43461" w:rsidP="00E43461">
            <w:r>
              <w:t>3,0</w:t>
            </w:r>
          </w:p>
        </w:tc>
      </w:tr>
    </w:tbl>
    <w:p w:rsidR="00E43461" w:rsidRDefault="00E43461" w:rsidP="000F7849">
      <w:pPr>
        <w:spacing w:line="360" w:lineRule="auto"/>
        <w:jc w:val="center"/>
        <w:rPr>
          <w:b/>
          <w:kern w:val="32"/>
          <w:sz w:val="28"/>
        </w:rPr>
      </w:pPr>
    </w:p>
    <w:p w:rsidR="00E43461" w:rsidRDefault="00E43461" w:rsidP="000F7849">
      <w:pPr>
        <w:spacing w:line="360" w:lineRule="auto"/>
        <w:jc w:val="center"/>
        <w:rPr>
          <w:b/>
          <w:kern w:val="32"/>
          <w:sz w:val="28"/>
        </w:rPr>
      </w:pPr>
    </w:p>
    <w:p w:rsidR="00E43461" w:rsidRDefault="00E43461" w:rsidP="00F57ADC">
      <w:pPr>
        <w:spacing w:line="360" w:lineRule="auto"/>
        <w:jc w:val="both"/>
        <w:rPr>
          <w:b/>
          <w:kern w:val="32"/>
          <w:sz w:val="28"/>
        </w:rPr>
      </w:pPr>
    </w:p>
    <w:p w:rsidR="00F57ADC" w:rsidRDefault="00F57ADC" w:rsidP="00F57ADC">
      <w:pPr>
        <w:spacing w:line="360" w:lineRule="auto"/>
        <w:jc w:val="both"/>
        <w:rPr>
          <w:b/>
          <w:kern w:val="32"/>
          <w:sz w:val="28"/>
        </w:rPr>
      </w:pPr>
    </w:p>
    <w:p w:rsidR="00F57ADC" w:rsidRDefault="00F57ADC" w:rsidP="00F57ADC">
      <w:pPr>
        <w:spacing w:line="360" w:lineRule="auto"/>
        <w:jc w:val="both"/>
        <w:rPr>
          <w:b/>
          <w:kern w:val="32"/>
          <w:sz w:val="28"/>
        </w:rPr>
      </w:pPr>
    </w:p>
    <w:p w:rsidR="00802F5A" w:rsidRDefault="00802F5A" w:rsidP="00F57ADC">
      <w:pPr>
        <w:spacing w:line="360" w:lineRule="auto"/>
        <w:jc w:val="both"/>
        <w:rPr>
          <w:b/>
          <w:kern w:val="32"/>
          <w:sz w:val="28"/>
        </w:rPr>
      </w:pPr>
    </w:p>
    <w:p w:rsidR="006718CA" w:rsidRDefault="006718CA" w:rsidP="00802F5A">
      <w:pPr>
        <w:jc w:val="center"/>
        <w:rPr>
          <w:sz w:val="20"/>
          <w:szCs w:val="20"/>
          <w:vertAlign w:val="superscript"/>
        </w:rPr>
      </w:pPr>
    </w:p>
    <w:p w:rsidR="0013117A" w:rsidRDefault="0013117A" w:rsidP="00802F5A">
      <w:pPr>
        <w:jc w:val="center"/>
        <w:rPr>
          <w:sz w:val="20"/>
          <w:szCs w:val="20"/>
          <w:vertAlign w:val="superscript"/>
        </w:rPr>
      </w:pPr>
    </w:p>
    <w:p w:rsidR="00767F72" w:rsidRPr="00767F72" w:rsidRDefault="00802F5A" w:rsidP="00802F5A">
      <w:pPr>
        <w:jc w:val="center"/>
        <w:rPr>
          <w:i/>
          <w:vertAlign w:val="superscript"/>
        </w:rPr>
      </w:pPr>
      <w:r w:rsidRPr="00767F72">
        <w:rPr>
          <w:i/>
        </w:rPr>
        <w:t>2. mellékle</w:t>
      </w:r>
      <w:r w:rsidR="006718CA">
        <w:rPr>
          <w:i/>
        </w:rPr>
        <w:t>t</w:t>
      </w:r>
    </w:p>
    <w:p w:rsidR="006718CA" w:rsidRPr="00086219" w:rsidRDefault="006718CA" w:rsidP="006718CA">
      <w:pPr>
        <w:jc w:val="center"/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 xml:space="preserve"> …/2015.(…..</w:t>
      </w:r>
      <w:r w:rsidRPr="00086219">
        <w:rPr>
          <w:i/>
        </w:rPr>
        <w:t>.) önkormányzati rendelethez</w:t>
      </w:r>
    </w:p>
    <w:p w:rsidR="00802F5A" w:rsidRDefault="00802F5A" w:rsidP="00802F5A">
      <w:pPr>
        <w:ind w:firstLine="708"/>
        <w:jc w:val="both"/>
      </w:pPr>
    </w:p>
    <w:p w:rsidR="007166E7" w:rsidRDefault="007166E7" w:rsidP="00802F5A">
      <w:pPr>
        <w:ind w:firstLine="708"/>
        <w:jc w:val="both"/>
      </w:pPr>
    </w:p>
    <w:p w:rsidR="00802F5A" w:rsidRDefault="00802F5A" w:rsidP="00802F5A">
      <w:pPr>
        <w:ind w:firstLine="708"/>
        <w:jc w:val="center"/>
      </w:pPr>
      <w:r>
        <w:t>NYILATKOZAT</w:t>
      </w:r>
    </w:p>
    <w:p w:rsidR="00802F5A" w:rsidRDefault="00802F5A" w:rsidP="00802F5A">
      <w:pPr>
        <w:ind w:firstLine="708"/>
        <w:jc w:val="center"/>
      </w:pPr>
      <w:proofErr w:type="gramStart"/>
      <w:r>
        <w:t>mentesség</w:t>
      </w:r>
      <w:proofErr w:type="gramEnd"/>
      <w:r>
        <w:t xml:space="preserve"> igénybevételéhez …… évben</w:t>
      </w:r>
    </w:p>
    <w:p w:rsidR="00802F5A" w:rsidRDefault="00802F5A" w:rsidP="00802F5A">
      <w:pPr>
        <w:ind w:firstLine="708"/>
        <w:jc w:val="center"/>
      </w:pPr>
    </w:p>
    <w:p w:rsidR="007166E7" w:rsidRDefault="007166E7" w:rsidP="00802F5A">
      <w:pPr>
        <w:ind w:firstLine="708"/>
        <w:jc w:val="center"/>
      </w:pPr>
    </w:p>
    <w:p w:rsidR="00802F5A" w:rsidRDefault="00802F5A" w:rsidP="00802F5A">
      <w:r>
        <w:t xml:space="preserve">Kijelentem, hogy a </w:t>
      </w:r>
      <w:proofErr w:type="gramStart"/>
      <w:r>
        <w:t>Sajószöged …</w:t>
      </w:r>
      <w:proofErr w:type="gramEnd"/>
      <w:r>
        <w:t>…………………………. szám alatti ingatlanon csak kerti csappal rendelkezem.</w:t>
      </w:r>
    </w:p>
    <w:p w:rsidR="00802F5A" w:rsidRDefault="00802F5A" w:rsidP="00802F5A">
      <w:pPr>
        <w:ind w:firstLine="708"/>
      </w:pPr>
    </w:p>
    <w:p w:rsidR="007166E7" w:rsidRDefault="007166E7" w:rsidP="00802F5A">
      <w:pPr>
        <w:ind w:firstLine="708"/>
      </w:pPr>
    </w:p>
    <w:p w:rsidR="00802F5A" w:rsidRDefault="00802F5A" w:rsidP="00802F5A">
      <w:r>
        <w:t>Sajószöged</w:t>
      </w:r>
      <w:proofErr w:type="gramStart"/>
      <w:r>
        <w:t>, …</w:t>
      </w:r>
      <w:proofErr w:type="gramEnd"/>
      <w:r>
        <w:t>………………..</w:t>
      </w:r>
    </w:p>
    <w:p w:rsidR="00802F5A" w:rsidRDefault="00802F5A" w:rsidP="00802F5A"/>
    <w:p w:rsidR="00802F5A" w:rsidRDefault="00802F5A" w:rsidP="00802F5A">
      <w:pPr>
        <w:tabs>
          <w:tab w:val="left" w:pos="6237"/>
          <w:tab w:val="left" w:leader="underscore" w:pos="8505"/>
        </w:tabs>
      </w:pPr>
      <w:r>
        <w:tab/>
      </w:r>
      <w:r>
        <w:tab/>
      </w:r>
    </w:p>
    <w:p w:rsidR="00802F5A" w:rsidRDefault="00802F5A" w:rsidP="00802F5A">
      <w:pPr>
        <w:tabs>
          <w:tab w:val="left" w:pos="6237"/>
          <w:tab w:val="left" w:leader="underscore" w:pos="8505"/>
        </w:tabs>
      </w:pPr>
      <w:r>
        <w:tab/>
        <w:t xml:space="preserve">              </w:t>
      </w:r>
      <w:proofErr w:type="gramStart"/>
      <w:r>
        <w:t>aláírás</w:t>
      </w:r>
      <w:proofErr w:type="gramEnd"/>
    </w:p>
    <w:p w:rsidR="00802F5A" w:rsidRDefault="00802F5A" w:rsidP="00802F5A">
      <w:pPr>
        <w:tabs>
          <w:tab w:val="left" w:pos="6237"/>
          <w:tab w:val="left" w:leader="underscore" w:pos="8505"/>
        </w:tabs>
      </w:pPr>
    </w:p>
    <w:p w:rsidR="00802F5A" w:rsidRDefault="00802F5A" w:rsidP="00802F5A">
      <w:pPr>
        <w:tabs>
          <w:tab w:val="left" w:pos="6237"/>
          <w:tab w:val="left" w:leader="underscore" w:pos="8505"/>
        </w:tabs>
      </w:pPr>
      <w:r>
        <w:t>Tanúk:</w:t>
      </w:r>
    </w:p>
    <w:p w:rsidR="00802F5A" w:rsidRDefault="00802F5A" w:rsidP="00802F5A">
      <w:pPr>
        <w:tabs>
          <w:tab w:val="left" w:leader="underscore" w:pos="454"/>
          <w:tab w:val="left" w:leader="dot" w:pos="2552"/>
        </w:tabs>
        <w:ind w:firstLine="284"/>
      </w:pPr>
      <w:r>
        <w:t>1.</w:t>
      </w:r>
      <w:r>
        <w:tab/>
      </w:r>
    </w:p>
    <w:p w:rsidR="00802F5A" w:rsidRDefault="00802F5A" w:rsidP="00802F5A">
      <w:pPr>
        <w:tabs>
          <w:tab w:val="center" w:leader="dot" w:pos="454"/>
          <w:tab w:val="left" w:pos="2552"/>
        </w:tabs>
        <w:ind w:left="358" w:hanging="74"/>
        <w:jc w:val="both"/>
        <w:rPr>
          <w:sz w:val="20"/>
          <w:szCs w:val="20"/>
        </w:rPr>
      </w:pPr>
      <w:r>
        <w:t>2………………………</w:t>
      </w:r>
    </w:p>
    <w:p w:rsidR="00802F5A" w:rsidRDefault="00802F5A" w:rsidP="0008621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802F5A" w:rsidRDefault="00802F5A" w:rsidP="0008621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802F5A" w:rsidRDefault="00802F5A" w:rsidP="0008621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802F5A" w:rsidRPr="00760F8E" w:rsidRDefault="00802F5A" w:rsidP="0008621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E43461" w:rsidRDefault="00E43461" w:rsidP="00086219">
      <w:pPr>
        <w:spacing w:line="360" w:lineRule="auto"/>
        <w:jc w:val="both"/>
        <w:rPr>
          <w:b/>
          <w:kern w:val="32"/>
          <w:sz w:val="28"/>
        </w:rPr>
      </w:pPr>
    </w:p>
    <w:p w:rsidR="00802F5A" w:rsidRDefault="00802F5A" w:rsidP="00086219">
      <w:pPr>
        <w:spacing w:line="360" w:lineRule="auto"/>
        <w:jc w:val="both"/>
        <w:rPr>
          <w:b/>
          <w:kern w:val="32"/>
          <w:sz w:val="28"/>
        </w:rPr>
      </w:pPr>
    </w:p>
    <w:p w:rsidR="00802F5A" w:rsidRDefault="00802F5A" w:rsidP="00086219">
      <w:pPr>
        <w:spacing w:line="360" w:lineRule="auto"/>
        <w:jc w:val="both"/>
        <w:rPr>
          <w:b/>
          <w:kern w:val="32"/>
          <w:sz w:val="28"/>
        </w:rPr>
      </w:pPr>
    </w:p>
    <w:p w:rsidR="00802F5A" w:rsidRDefault="00802F5A" w:rsidP="00086219">
      <w:pPr>
        <w:spacing w:line="360" w:lineRule="auto"/>
        <w:jc w:val="both"/>
        <w:rPr>
          <w:b/>
          <w:kern w:val="32"/>
          <w:sz w:val="28"/>
        </w:rPr>
      </w:pPr>
    </w:p>
    <w:p w:rsidR="00802F5A" w:rsidRDefault="00802F5A" w:rsidP="00086219">
      <w:pPr>
        <w:spacing w:line="360" w:lineRule="auto"/>
        <w:jc w:val="both"/>
        <w:rPr>
          <w:b/>
          <w:kern w:val="32"/>
          <w:sz w:val="28"/>
        </w:rPr>
      </w:pPr>
    </w:p>
    <w:p w:rsidR="00802F5A" w:rsidRDefault="00802F5A" w:rsidP="00086219">
      <w:pPr>
        <w:spacing w:line="360" w:lineRule="auto"/>
        <w:jc w:val="both"/>
        <w:rPr>
          <w:b/>
          <w:kern w:val="32"/>
          <w:sz w:val="28"/>
        </w:rPr>
      </w:pPr>
    </w:p>
    <w:p w:rsidR="00802F5A" w:rsidRDefault="00802F5A" w:rsidP="00086219">
      <w:pPr>
        <w:spacing w:line="360" w:lineRule="auto"/>
        <w:jc w:val="both"/>
        <w:rPr>
          <w:b/>
          <w:kern w:val="32"/>
          <w:sz w:val="28"/>
        </w:rPr>
      </w:pPr>
    </w:p>
    <w:p w:rsidR="00802F5A" w:rsidRDefault="00802F5A" w:rsidP="00086219">
      <w:pPr>
        <w:spacing w:line="360" w:lineRule="auto"/>
        <w:jc w:val="both"/>
        <w:rPr>
          <w:b/>
          <w:kern w:val="32"/>
          <w:sz w:val="28"/>
        </w:rPr>
      </w:pPr>
    </w:p>
    <w:p w:rsidR="00802F5A" w:rsidRDefault="00802F5A" w:rsidP="00086219">
      <w:pPr>
        <w:spacing w:line="360" w:lineRule="auto"/>
        <w:jc w:val="both"/>
        <w:rPr>
          <w:b/>
          <w:kern w:val="32"/>
          <w:sz w:val="28"/>
        </w:rPr>
      </w:pPr>
    </w:p>
    <w:p w:rsidR="00802F5A" w:rsidRDefault="00802F5A" w:rsidP="00086219">
      <w:pPr>
        <w:spacing w:line="360" w:lineRule="auto"/>
        <w:jc w:val="both"/>
        <w:rPr>
          <w:b/>
          <w:kern w:val="32"/>
          <w:sz w:val="28"/>
        </w:rPr>
      </w:pPr>
    </w:p>
    <w:p w:rsidR="00802F5A" w:rsidRDefault="00802F5A" w:rsidP="00086219">
      <w:pPr>
        <w:spacing w:line="360" w:lineRule="auto"/>
        <w:jc w:val="both"/>
        <w:rPr>
          <w:b/>
          <w:kern w:val="32"/>
          <w:sz w:val="28"/>
        </w:rPr>
      </w:pPr>
    </w:p>
    <w:p w:rsidR="00E43461" w:rsidRDefault="00E43461" w:rsidP="002D2C57">
      <w:pPr>
        <w:spacing w:line="360" w:lineRule="auto"/>
        <w:rPr>
          <w:b/>
          <w:kern w:val="32"/>
          <w:sz w:val="28"/>
        </w:rPr>
      </w:pPr>
    </w:p>
    <w:sectPr w:rsidR="00E43461" w:rsidSect="006D25D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E5" w:rsidRDefault="00D76FE5" w:rsidP="006D25DD">
      <w:r>
        <w:separator/>
      </w:r>
    </w:p>
  </w:endnote>
  <w:endnote w:type="continuationSeparator" w:id="0">
    <w:p w:rsidR="00D76FE5" w:rsidRDefault="00D76FE5" w:rsidP="006D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290164"/>
      <w:docPartObj>
        <w:docPartGallery w:val="Page Numbers (Bottom of Page)"/>
        <w:docPartUnique/>
      </w:docPartObj>
    </w:sdtPr>
    <w:sdtContent>
      <w:p w:rsidR="0013117A" w:rsidRDefault="001311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E96">
          <w:rPr>
            <w:noProof/>
          </w:rPr>
          <w:t>4</w:t>
        </w:r>
        <w:r>
          <w:fldChar w:fldCharType="end"/>
        </w:r>
      </w:p>
    </w:sdtContent>
  </w:sdt>
  <w:p w:rsidR="00D935E5" w:rsidRDefault="00D935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E5" w:rsidRDefault="00D76FE5" w:rsidP="006D25DD">
      <w:r>
        <w:separator/>
      </w:r>
    </w:p>
  </w:footnote>
  <w:footnote w:type="continuationSeparator" w:id="0">
    <w:p w:rsidR="00D76FE5" w:rsidRDefault="00D76FE5" w:rsidP="006D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DD" w:rsidRPr="006D25DD" w:rsidRDefault="006D25DD" w:rsidP="006D25DD">
    <w:pPr>
      <w:pStyle w:val="lfej"/>
      <w:jc w:val="right"/>
    </w:pPr>
    <w:proofErr w:type="gramStart"/>
    <w:r w:rsidRPr="006D25DD">
      <w:t>.</w:t>
    </w:r>
    <w:proofErr w:type="gramEnd"/>
    <w:r w:rsidRPr="006D25DD">
      <w:t xml:space="preserve"> napirend</w:t>
    </w:r>
  </w:p>
  <w:p w:rsidR="006D25DD" w:rsidRDefault="006D25D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C60B2"/>
    <w:multiLevelType w:val="hybridMultilevel"/>
    <w:tmpl w:val="CCCEA2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23FCD"/>
    <w:multiLevelType w:val="hybridMultilevel"/>
    <w:tmpl w:val="E26622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D7C21"/>
    <w:multiLevelType w:val="hybridMultilevel"/>
    <w:tmpl w:val="4064D0E0"/>
    <w:lvl w:ilvl="0" w:tplc="F876690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A3C7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E31"/>
    <w:rsid w:val="00041E31"/>
    <w:rsid w:val="00044621"/>
    <w:rsid w:val="0004622C"/>
    <w:rsid w:val="00075953"/>
    <w:rsid w:val="00086219"/>
    <w:rsid w:val="000F7849"/>
    <w:rsid w:val="0013117A"/>
    <w:rsid w:val="00213A87"/>
    <w:rsid w:val="002D2C57"/>
    <w:rsid w:val="00326188"/>
    <w:rsid w:val="00326B6C"/>
    <w:rsid w:val="00444C05"/>
    <w:rsid w:val="0045290A"/>
    <w:rsid w:val="00465D50"/>
    <w:rsid w:val="004763FB"/>
    <w:rsid w:val="00493789"/>
    <w:rsid w:val="00620A3B"/>
    <w:rsid w:val="006439D6"/>
    <w:rsid w:val="006718CA"/>
    <w:rsid w:val="006D25DD"/>
    <w:rsid w:val="007166E7"/>
    <w:rsid w:val="00767F72"/>
    <w:rsid w:val="00802F5A"/>
    <w:rsid w:val="0085423E"/>
    <w:rsid w:val="009C7213"/>
    <w:rsid w:val="009D1A83"/>
    <w:rsid w:val="009D7E96"/>
    <w:rsid w:val="00A01B34"/>
    <w:rsid w:val="00AA4B01"/>
    <w:rsid w:val="00B07002"/>
    <w:rsid w:val="00B60BB8"/>
    <w:rsid w:val="00BA62A1"/>
    <w:rsid w:val="00CC1AC7"/>
    <w:rsid w:val="00D76FE5"/>
    <w:rsid w:val="00D935E5"/>
    <w:rsid w:val="00DB1451"/>
    <w:rsid w:val="00DF7BE9"/>
    <w:rsid w:val="00E43461"/>
    <w:rsid w:val="00EB5C83"/>
    <w:rsid w:val="00EB781C"/>
    <w:rsid w:val="00F57ADC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FBB943-C7AF-4E76-B417-D5DB7695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784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5C8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D25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25DD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6D25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25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Sajószöged Község Önkormányzatának</vt:lpstr>
    </vt:vector>
  </TitlesOfParts>
  <Company>Polgármesteri Hivatal Sajószöged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Sajószöged Község Önkormányzatának</dc:title>
  <dc:subject/>
  <dc:creator>szociális</dc:creator>
  <cp:keywords/>
  <dc:description/>
  <cp:lastModifiedBy>Foszto.Gabriella</cp:lastModifiedBy>
  <cp:revision>13</cp:revision>
  <cp:lastPrinted>2013-03-04T13:03:00Z</cp:lastPrinted>
  <dcterms:created xsi:type="dcterms:W3CDTF">2013-03-04T11:59:00Z</dcterms:created>
  <dcterms:modified xsi:type="dcterms:W3CDTF">2015-08-17T13:15:00Z</dcterms:modified>
</cp:coreProperties>
</file>