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0D" w:rsidRDefault="00EA400D" w:rsidP="00EA400D">
      <w:pPr>
        <w:tabs>
          <w:tab w:val="left" w:pos="2410"/>
          <w:tab w:val="left" w:pos="3119"/>
        </w:tabs>
        <w:spacing w:before="360"/>
        <w:jc w:val="center"/>
        <w:rPr>
          <w:b/>
          <w:sz w:val="24"/>
        </w:rPr>
      </w:pPr>
      <w:r>
        <w:rPr>
          <w:b/>
          <w:sz w:val="24"/>
        </w:rPr>
        <w:t>SAJÓSZÖGED KÖZSÉG ÖNKORMÁNYZATA</w:t>
      </w:r>
    </w:p>
    <w:p w:rsidR="00EA400D" w:rsidRDefault="00EA400D" w:rsidP="00EA400D">
      <w:pPr>
        <w:tabs>
          <w:tab w:val="left" w:pos="2410"/>
          <w:tab w:val="left" w:pos="3119"/>
        </w:tabs>
        <w:spacing w:before="360"/>
        <w:jc w:val="center"/>
        <w:rPr>
          <w:b/>
          <w:sz w:val="24"/>
        </w:rPr>
      </w:pPr>
      <w:r>
        <w:rPr>
          <w:b/>
          <w:sz w:val="24"/>
        </w:rPr>
        <w:t>KÉPVISELŐ-TESTÜLETÉNEK</w:t>
      </w:r>
    </w:p>
    <w:p w:rsidR="00EA400D" w:rsidRDefault="00EA400D" w:rsidP="00EA400D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......./2016. (II. 25.) számú rendelet-tervezete</w:t>
      </w:r>
    </w:p>
    <w:p w:rsidR="00EA400D" w:rsidRDefault="00EA400D" w:rsidP="00EA400D">
      <w:pPr>
        <w:jc w:val="center"/>
        <w:rPr>
          <w:b/>
          <w:sz w:val="24"/>
        </w:rPr>
      </w:pPr>
      <w:bookmarkStart w:id="0" w:name="_GoBack"/>
      <w:proofErr w:type="gramStart"/>
      <w:r>
        <w:rPr>
          <w:b/>
          <w:sz w:val="24"/>
        </w:rPr>
        <w:t>az</w:t>
      </w:r>
      <w:proofErr w:type="gramEnd"/>
      <w:r>
        <w:rPr>
          <w:b/>
          <w:sz w:val="24"/>
        </w:rPr>
        <w:t xml:space="preserve"> önkormányzat 2016. évi költségvetéséről</w:t>
      </w:r>
    </w:p>
    <w:bookmarkEnd w:id="0"/>
    <w:p w:rsidR="00EA400D" w:rsidRDefault="00EA400D" w:rsidP="00EA400D">
      <w:pPr>
        <w:pStyle w:val="Szvegtrzs2"/>
        <w:rPr>
          <w:bCs/>
          <w:szCs w:val="20"/>
        </w:rPr>
      </w:pPr>
    </w:p>
    <w:p w:rsidR="00EA400D" w:rsidRDefault="00EA400D" w:rsidP="00EA400D">
      <w:pPr>
        <w:pStyle w:val="Szvegtrzs2"/>
        <w:spacing w:line="240" w:lineRule="auto"/>
        <w:rPr>
          <w:bCs/>
        </w:rPr>
      </w:pPr>
      <w:r>
        <w:rPr>
          <w:bCs/>
          <w:szCs w:val="20"/>
        </w:rPr>
        <w:t>Sajószöged Község Önkormányzatának Képviselő-testülete az</w:t>
      </w:r>
      <w:r>
        <w:rPr>
          <w:bCs/>
        </w:rPr>
        <w:t xml:space="preserve"> Alaptörvény 32. cikk (2) bekezdésében meghatározott eredeti jogalkotói hatáskörében, az Alaptörvény 32. cikk (1) bekezdés f) pontjában meghatározott feladatkörében eljárva, Sajószöged Község Önkormányzata Képviselő-testületének a képviselő-testület és szervei szervezeti és működési szabályzatáról szóló 11/2014.(X.31.) önkormányzat rendelet 27. § (3) bekezdése c) pontjában meghatározott feladatkörében eljáró </w:t>
      </w:r>
      <w:proofErr w:type="spellStart"/>
      <w:r>
        <w:rPr>
          <w:bCs/>
        </w:rPr>
        <w:t>Pénzügyi-Ügyrendi</w:t>
      </w:r>
      <w:proofErr w:type="spellEnd"/>
      <w:r>
        <w:rPr>
          <w:bCs/>
        </w:rPr>
        <w:t xml:space="preserve"> Bizottság véleményének kikérésével a következőket rendeli el:</w:t>
      </w:r>
    </w:p>
    <w:p w:rsidR="00EA400D" w:rsidRDefault="00EA400D" w:rsidP="00EA400D">
      <w:pPr>
        <w:spacing w:before="240"/>
        <w:jc w:val="both"/>
        <w:rPr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1. A rendelet hatálya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1.§ A rendelet hatálya a Képviselő-testületre, annak bizottságaira és az Önkormányzat irányítása alá tartozó költségvetési szervekre terjed ki.</w:t>
      </w: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2. A költségvetés bevételei és kiadásai</w:t>
      </w:r>
    </w:p>
    <w:p w:rsidR="00EA400D" w:rsidRDefault="00EA400D" w:rsidP="00EA400D">
      <w:pPr>
        <w:tabs>
          <w:tab w:val="left" w:pos="399"/>
        </w:tabs>
        <w:spacing w:before="120" w:after="240"/>
        <w:ind w:left="399" w:hanging="399"/>
        <w:jc w:val="both"/>
        <w:rPr>
          <w:sz w:val="24"/>
        </w:rPr>
      </w:pPr>
      <w:r>
        <w:rPr>
          <w:sz w:val="24"/>
        </w:rPr>
        <w:t>2. § (1)</w:t>
      </w:r>
      <w:r>
        <w:rPr>
          <w:sz w:val="24"/>
        </w:rPr>
        <w:tab/>
        <w:t>A Képviselő-testület az Önkormányzat 2016. évi költségvetését:</w:t>
      </w: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4086"/>
      </w:tblGrid>
      <w:tr w:rsidR="00EA400D" w:rsidTr="00EA400D">
        <w:tc>
          <w:tcPr>
            <w:tcW w:w="2624" w:type="dxa"/>
            <w:hideMark/>
          </w:tcPr>
          <w:p w:rsidR="00EA400D" w:rsidRDefault="00EA400D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255 924 E Ft</w:t>
            </w:r>
          </w:p>
        </w:tc>
        <w:tc>
          <w:tcPr>
            <w:tcW w:w="4086" w:type="dxa"/>
            <w:hideMark/>
          </w:tcPr>
          <w:p w:rsidR="00EA400D" w:rsidRDefault="00EA400D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bevétellel</w:t>
            </w:r>
          </w:p>
        </w:tc>
      </w:tr>
      <w:tr w:rsidR="00EA400D" w:rsidTr="00EA400D">
        <w:tc>
          <w:tcPr>
            <w:tcW w:w="26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400D" w:rsidRDefault="00EA400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315 523 E Ft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400D" w:rsidRDefault="00EA400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kiadással</w:t>
            </w:r>
          </w:p>
        </w:tc>
      </w:tr>
      <w:tr w:rsidR="00EA400D" w:rsidTr="00EA400D">
        <w:tc>
          <w:tcPr>
            <w:tcW w:w="2624" w:type="dxa"/>
          </w:tcPr>
          <w:p w:rsidR="00EA400D" w:rsidRDefault="00EA400D" w:rsidP="009443A5">
            <w:pPr>
              <w:numPr>
                <w:ilvl w:val="0"/>
                <w:numId w:val="1"/>
              </w:num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59 599 E Ft</w:t>
            </w:r>
          </w:p>
          <w:p w:rsidR="00EA400D" w:rsidRDefault="00EA400D">
            <w:pPr>
              <w:jc w:val="right"/>
              <w:rPr>
                <w:b/>
                <w:sz w:val="24"/>
              </w:rPr>
            </w:pPr>
          </w:p>
        </w:tc>
        <w:tc>
          <w:tcPr>
            <w:tcW w:w="4086" w:type="dxa"/>
          </w:tcPr>
          <w:p w:rsidR="00EA400D" w:rsidRDefault="00EA400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egyenleggel</w:t>
            </w:r>
          </w:p>
          <w:p w:rsidR="00EA400D" w:rsidRDefault="00EA400D">
            <w:pPr>
              <w:jc w:val="both"/>
              <w:rPr>
                <w:b/>
                <w:sz w:val="24"/>
              </w:rPr>
            </w:pPr>
          </w:p>
          <w:p w:rsidR="00EA400D" w:rsidRDefault="00EA400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</w:p>
        </w:tc>
      </w:tr>
    </w:tbl>
    <w:p w:rsidR="00EA400D" w:rsidRDefault="00EA400D" w:rsidP="00EA400D">
      <w:pPr>
        <w:jc w:val="both"/>
        <w:rPr>
          <w:sz w:val="24"/>
        </w:rPr>
      </w:pPr>
      <w:proofErr w:type="gramStart"/>
      <w:r>
        <w:rPr>
          <w:sz w:val="24"/>
        </w:rPr>
        <w:t>állapítja</w:t>
      </w:r>
      <w:proofErr w:type="gramEnd"/>
      <w:r>
        <w:rPr>
          <w:sz w:val="24"/>
        </w:rPr>
        <w:t xml:space="preserve"> meg. Ebből 53 699 E </w:t>
      </w:r>
      <w:proofErr w:type="gramStart"/>
      <w:r>
        <w:rPr>
          <w:sz w:val="24"/>
        </w:rPr>
        <w:t>Ft  működési</w:t>
      </w:r>
      <w:proofErr w:type="gramEnd"/>
      <w:r>
        <w:rPr>
          <w:sz w:val="24"/>
        </w:rPr>
        <w:t xml:space="preserve"> hiány, 5 900 E Ft  felhalmozási hiány.</w:t>
      </w:r>
    </w:p>
    <w:p w:rsidR="00EA400D" w:rsidRDefault="00EA400D" w:rsidP="00EA400D">
      <w:pPr>
        <w:ind w:left="456"/>
        <w:jc w:val="both"/>
        <w:rPr>
          <w:sz w:val="24"/>
        </w:rPr>
      </w:pP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(2) A működési és felhalmozási hiány belső finanszírozásának érdekében a Képviselő-testület az előző év költségvetési maradványának igénybevételét, továbbá forgatási célú belföldi értékpapírok visszaváltását rendeli el.</w:t>
      </w:r>
    </w:p>
    <w:p w:rsidR="00EA400D" w:rsidRDefault="00EA400D" w:rsidP="00EA400D">
      <w:pPr>
        <w:tabs>
          <w:tab w:val="left" w:pos="0"/>
        </w:tabs>
        <w:spacing w:before="120"/>
        <w:jc w:val="both"/>
        <w:rPr>
          <w:sz w:val="24"/>
        </w:rPr>
      </w:pPr>
      <w:r>
        <w:rPr>
          <w:sz w:val="24"/>
        </w:rPr>
        <w:t>(3)</w:t>
      </w:r>
      <w:r>
        <w:rPr>
          <w:sz w:val="24"/>
        </w:rPr>
        <w:tab/>
        <w:t>Az Önkormányzat a kiadások között 5 000 E Ft általános tartalékot állapít meg.  A tartalékkal való rendelkezés jogát a Képviselő-testület a polgármesterre ruházza.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 xml:space="preserve">(4) Az (1) bekezdésben megállapított költségvetési bevételek forrásonkénti, a költségvetési kiadások jogcímenkénti megoszlását önkormányzati szinten, továbbá a finanszírozási bevételeket és kiadásokat a rendelet </w:t>
      </w:r>
      <w:r>
        <w:rPr>
          <w:i/>
          <w:sz w:val="24"/>
        </w:rPr>
        <w:t>1.1. melléklete</w:t>
      </w:r>
      <w:r>
        <w:rPr>
          <w:sz w:val="24"/>
        </w:rPr>
        <w:t xml:space="preserve"> alapján határozza meg a Képviselő-testület.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 xml:space="preserve">(5) A bevételek és kiadások előirányzat-csoportok, kiemelt előirányzatok és azon belül kötelező feladatok, önként vállalt feladatok, államigazgatási feladatok szerinti bontásban az </w:t>
      </w:r>
      <w:r>
        <w:rPr>
          <w:i/>
          <w:sz w:val="24"/>
        </w:rPr>
        <w:t>1.2</w:t>
      </w:r>
      <w:proofErr w:type="gramStart"/>
      <w:r>
        <w:rPr>
          <w:i/>
          <w:sz w:val="24"/>
        </w:rPr>
        <w:t>.,</w:t>
      </w:r>
      <w:proofErr w:type="gramEnd"/>
      <w:r>
        <w:rPr>
          <w:i/>
          <w:sz w:val="24"/>
        </w:rPr>
        <w:t xml:space="preserve"> 1.3., 1.4.</w:t>
      </w:r>
      <w:r>
        <w:rPr>
          <w:sz w:val="24"/>
        </w:rPr>
        <w:t xml:space="preserve"> </w:t>
      </w:r>
      <w:r>
        <w:rPr>
          <w:i/>
          <w:sz w:val="24"/>
        </w:rPr>
        <w:t>mellékletek</w:t>
      </w:r>
      <w:r>
        <w:rPr>
          <w:sz w:val="24"/>
        </w:rPr>
        <w:t xml:space="preserve"> szerint állapítja meg.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(6)</w:t>
      </w:r>
      <w:r>
        <w:rPr>
          <w:sz w:val="24"/>
        </w:rPr>
        <w:tab/>
        <w:t xml:space="preserve">A működési és felhalmozási bevételek és kiadások előirányzatai mérlegszerű bemutatását önkormányzati szinten a </w:t>
      </w:r>
      <w:r>
        <w:rPr>
          <w:i/>
          <w:sz w:val="24"/>
        </w:rPr>
        <w:t>2.1. és a 2.2. melléklet</w:t>
      </w:r>
      <w:r>
        <w:rPr>
          <w:sz w:val="24"/>
        </w:rPr>
        <w:t xml:space="preserve"> részletezi.</w:t>
      </w: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3.  A költségvetés részletezése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3.§ A Képviselő-testület az önkormányzat 2016. évi költségvetését részletesen a következők szerint állapítja meg:</w:t>
      </w:r>
    </w:p>
    <w:p w:rsidR="00EA400D" w:rsidRDefault="00EA400D" w:rsidP="00EA400D">
      <w:pPr>
        <w:tabs>
          <w:tab w:val="left" w:pos="0"/>
        </w:tabs>
        <w:spacing w:before="120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 Képviselő-testület megállapítja, hogy az Önkormányzatnak adósságot keletkeztető ügyletekből és kezességvállalásokból fennálló kötelezettsége nincs (</w:t>
      </w:r>
      <w:r>
        <w:rPr>
          <w:i/>
          <w:sz w:val="24"/>
        </w:rPr>
        <w:t>3.</w:t>
      </w:r>
      <w:r>
        <w:rPr>
          <w:sz w:val="24"/>
        </w:rPr>
        <w:t xml:space="preserve"> </w:t>
      </w:r>
      <w:r>
        <w:rPr>
          <w:i/>
          <w:sz w:val="24"/>
        </w:rPr>
        <w:t>melléklet)</w:t>
      </w:r>
      <w:r>
        <w:rPr>
          <w:sz w:val="24"/>
        </w:rPr>
        <w:t>.</w:t>
      </w:r>
    </w:p>
    <w:p w:rsidR="00EA400D" w:rsidRDefault="00EA400D" w:rsidP="00EA400D">
      <w:pPr>
        <w:tabs>
          <w:tab w:val="left" w:pos="0"/>
        </w:tabs>
        <w:spacing w:before="120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 xml:space="preserve">Az adósságot keletkeztető ügyletből származó tárgyévi fizetési kötelezettség megállapításához az Önkormányzat saját bevételeinek részletezése a </w:t>
      </w:r>
      <w:r>
        <w:rPr>
          <w:i/>
          <w:sz w:val="24"/>
        </w:rPr>
        <w:t>4. melléklet</w:t>
      </w:r>
      <w:r>
        <w:rPr>
          <w:sz w:val="24"/>
        </w:rPr>
        <w:t xml:space="preserve"> szerint.     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 xml:space="preserve">(3) Az Önkormányzat 2016. éviben adósságot keletkeztető fejlesztési célokat az </w:t>
      </w:r>
      <w:r>
        <w:rPr>
          <w:i/>
          <w:sz w:val="24"/>
        </w:rPr>
        <w:t>5.</w:t>
      </w:r>
      <w:r>
        <w:rPr>
          <w:sz w:val="24"/>
        </w:rPr>
        <w:t> </w:t>
      </w:r>
      <w:r>
        <w:rPr>
          <w:i/>
          <w:sz w:val="24"/>
        </w:rPr>
        <w:t xml:space="preserve">mellékletnek </w:t>
      </w:r>
      <w:r>
        <w:rPr>
          <w:sz w:val="24"/>
        </w:rPr>
        <w:t xml:space="preserve">megfelelően nem tervez megvalósítani.      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 xml:space="preserve">Az Önkormányzat költségvetésében szereplő beruházások kiadásainak beruházásonkénti részletezése a </w:t>
      </w:r>
      <w:r>
        <w:rPr>
          <w:i/>
          <w:sz w:val="24"/>
        </w:rPr>
        <w:t>6. melléklet</w:t>
      </w:r>
      <w:r>
        <w:rPr>
          <w:sz w:val="24"/>
        </w:rPr>
        <w:t xml:space="preserve"> szerint.</w:t>
      </w:r>
    </w:p>
    <w:p w:rsidR="00EA400D" w:rsidRDefault="00EA400D" w:rsidP="00EA400D">
      <w:pPr>
        <w:tabs>
          <w:tab w:val="left" w:pos="0"/>
        </w:tabs>
        <w:spacing w:before="120"/>
        <w:jc w:val="both"/>
        <w:rPr>
          <w:sz w:val="24"/>
        </w:rPr>
      </w:pPr>
      <w:r>
        <w:rPr>
          <w:sz w:val="24"/>
        </w:rPr>
        <w:t>(5)</w:t>
      </w:r>
      <w:r>
        <w:rPr>
          <w:sz w:val="24"/>
        </w:rPr>
        <w:tab/>
        <w:t xml:space="preserve">Az Önkormányzat költségvetésében szereplő felújítások kiadásait felújításonként a </w:t>
      </w:r>
      <w:r>
        <w:rPr>
          <w:i/>
          <w:sz w:val="24"/>
        </w:rPr>
        <w:t>7.</w:t>
      </w:r>
      <w:r>
        <w:rPr>
          <w:sz w:val="24"/>
        </w:rPr>
        <w:t xml:space="preserve"> </w:t>
      </w:r>
      <w:r>
        <w:rPr>
          <w:i/>
          <w:sz w:val="24"/>
        </w:rPr>
        <w:t xml:space="preserve">melléklet </w:t>
      </w:r>
      <w:r>
        <w:rPr>
          <w:sz w:val="24"/>
        </w:rPr>
        <w:t>szerint.</w:t>
      </w:r>
    </w:p>
    <w:p w:rsidR="00EA400D" w:rsidRDefault="00EA400D" w:rsidP="00EA400D">
      <w:pPr>
        <w:spacing w:before="120"/>
        <w:jc w:val="both"/>
        <w:rPr>
          <w:sz w:val="24"/>
          <w:szCs w:val="24"/>
        </w:rPr>
      </w:pPr>
      <w:r>
        <w:rPr>
          <w:sz w:val="24"/>
        </w:rPr>
        <w:t>(6)</w:t>
      </w:r>
      <w:r>
        <w:rPr>
          <w:sz w:val="24"/>
        </w:rPr>
        <w:tab/>
      </w:r>
      <w:r>
        <w:rPr>
          <w:sz w:val="24"/>
          <w:szCs w:val="24"/>
        </w:rPr>
        <w:t xml:space="preserve">Az EU-s támogatással megvalósuló programokat és projekteket, valamint az önkormányzaton kívül megvalósuló projektekhez való hozzájárulást a </w:t>
      </w:r>
      <w:r>
        <w:rPr>
          <w:i/>
          <w:sz w:val="24"/>
          <w:szCs w:val="24"/>
        </w:rPr>
        <w:t xml:space="preserve">8. mellékletnek </w:t>
      </w:r>
      <w:r>
        <w:rPr>
          <w:sz w:val="24"/>
          <w:szCs w:val="24"/>
        </w:rPr>
        <w:t>szerint nem tervez megvalósítani</w:t>
      </w:r>
      <w:r>
        <w:rPr>
          <w:i/>
          <w:sz w:val="24"/>
          <w:szCs w:val="24"/>
        </w:rPr>
        <w:t>.</w:t>
      </w:r>
    </w:p>
    <w:p w:rsidR="00EA400D" w:rsidRDefault="00EA400D" w:rsidP="00EA400D">
      <w:pPr>
        <w:tabs>
          <w:tab w:val="left" w:pos="0"/>
        </w:tabs>
        <w:spacing w:before="120"/>
        <w:ind w:hanging="30"/>
        <w:jc w:val="both"/>
        <w:rPr>
          <w:sz w:val="24"/>
        </w:rPr>
      </w:pPr>
      <w:r>
        <w:rPr>
          <w:sz w:val="24"/>
        </w:rPr>
        <w:t>(7)</w:t>
      </w:r>
      <w:r>
        <w:rPr>
          <w:sz w:val="24"/>
        </w:rPr>
        <w:tab/>
        <w:t xml:space="preserve">A 2. </w:t>
      </w:r>
      <w:proofErr w:type="gramStart"/>
      <w:r>
        <w:rPr>
          <w:sz w:val="24"/>
        </w:rPr>
        <w:t xml:space="preserve">§ (1) bekezdésében megállapított bevételek és kiadások Önkormányzati, Polgármesteri Hivatali, továbbá költségvetési szervenkénti megoszlása, és az éves (tervezett) létszám előirányzat és a közfoglalkoztatottak létszáma költségvetési szervenként, feladatonként és azon belül kötelező feladatok, önként vállalt feladatok, államigazgatási feladatok szerinti bontása a </w:t>
      </w:r>
      <w:r>
        <w:rPr>
          <w:i/>
          <w:sz w:val="24"/>
        </w:rPr>
        <w:t xml:space="preserve">9.1., 9.1.1, 9.1.2, 9.1.3, 9.2, 9.2.1, 9.2.2, 9.2.3, 9.3, 9.3.1, 9.3.2, 9.3.3., mellékletek </w:t>
      </w:r>
      <w:r>
        <w:rPr>
          <w:sz w:val="24"/>
        </w:rPr>
        <w:t>szerint.</w:t>
      </w:r>
      <w:proofErr w:type="gramEnd"/>
    </w:p>
    <w:p w:rsidR="00EA400D" w:rsidRDefault="00EA400D" w:rsidP="00EA400D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4. A költségvetés végrehajtásának szabályai</w:t>
      </w:r>
    </w:p>
    <w:p w:rsidR="00EA400D" w:rsidRDefault="00EA400D" w:rsidP="00EA400D">
      <w:pPr>
        <w:tabs>
          <w:tab w:val="left" w:pos="0"/>
        </w:tabs>
        <w:spacing w:before="120"/>
        <w:jc w:val="both"/>
        <w:rPr>
          <w:sz w:val="24"/>
        </w:rPr>
      </w:pPr>
      <w:r>
        <w:rPr>
          <w:sz w:val="24"/>
        </w:rPr>
        <w:t>4. § (1)</w:t>
      </w:r>
      <w:r>
        <w:rPr>
          <w:sz w:val="24"/>
        </w:rPr>
        <w:tab/>
        <w:t xml:space="preserve"> Az önkormányzati szintű költségvetés végrehajtásáért a polgármester, a könyvvezetéssel kapcsolatos feladatok ellátásáért a jegyző a felelős.</w:t>
      </w:r>
    </w:p>
    <w:p w:rsidR="00EA400D" w:rsidRDefault="00EA400D" w:rsidP="00EA400D">
      <w:pPr>
        <w:spacing w:before="240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 xml:space="preserve">A költségvetési hiány csökkentése érdekében évközben folyamatosan figyelemmel kell kísérni a kiadások csökkentésének és a bevételek növelésének lehetőségeit. </w:t>
      </w:r>
    </w:p>
    <w:p w:rsidR="00EA400D" w:rsidRDefault="00EA400D" w:rsidP="00EA400D">
      <w:pPr>
        <w:spacing w:before="240"/>
        <w:jc w:val="both"/>
        <w:rPr>
          <w:sz w:val="24"/>
        </w:rPr>
      </w:pPr>
      <w:r>
        <w:rPr>
          <w:sz w:val="24"/>
        </w:rPr>
        <w:t xml:space="preserve"> (3)</w:t>
      </w:r>
      <w:r>
        <w:rPr>
          <w:sz w:val="24"/>
        </w:rPr>
        <w:tab/>
        <w:t>Az Önkormányzat költségvetési elszámolási számláján lévő átmenetileg szabad pénzeszközeinek betétben, forgatási célú értékpapírban (tőkegarantált pénzpiaci alapban) és az állam által kibocsátott államilag garantált hitelviszonyt megtestesítő értékpapírban történő elhelyezéséről a polgármester dönt.</w:t>
      </w:r>
    </w:p>
    <w:p w:rsidR="00EA400D" w:rsidRDefault="00EA400D" w:rsidP="00EA400D">
      <w:pPr>
        <w:overflowPunct/>
        <w:spacing w:before="240" w:after="120"/>
        <w:jc w:val="both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>Kiegészítő támogatás igényléséről a működőképességet veszélyeztető helyzet esetében a polgármester gondoskodik, külön képviselő-testületi döntés alapján.</w:t>
      </w:r>
    </w:p>
    <w:p w:rsidR="00EA400D" w:rsidRDefault="00EA400D" w:rsidP="00EA400D">
      <w:pPr>
        <w:spacing w:before="24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lastRenderedPageBreak/>
        <w:t>5.  Az előirányzatok módosítása</w:t>
      </w:r>
    </w:p>
    <w:p w:rsidR="00EA400D" w:rsidRDefault="00EA400D" w:rsidP="00EA400D">
      <w:pPr>
        <w:spacing w:before="240" w:after="80"/>
        <w:jc w:val="both"/>
        <w:rPr>
          <w:sz w:val="24"/>
        </w:rPr>
      </w:pPr>
      <w:r>
        <w:rPr>
          <w:b/>
          <w:sz w:val="24"/>
        </w:rPr>
        <w:t xml:space="preserve">5. § </w:t>
      </w:r>
      <w:r>
        <w:rPr>
          <w:sz w:val="24"/>
        </w:rPr>
        <w:t>(1)</w:t>
      </w:r>
      <w:r>
        <w:rPr>
          <w:b/>
          <w:sz w:val="24"/>
        </w:rPr>
        <w:t xml:space="preserve"> A</w:t>
      </w:r>
      <w:r>
        <w:rPr>
          <w:sz w:val="24"/>
        </w:rPr>
        <w:t>z Önkormányzat bevételeinek és kiadásainak módosításáról a Képviselő-testület, a bevételek és kiadások kiemelt előirányzatai közötti átcsoportosításról a polgármester dönt.</w:t>
      </w:r>
    </w:p>
    <w:p w:rsidR="00EA400D" w:rsidRDefault="00EA400D" w:rsidP="00EA400D">
      <w:pPr>
        <w:spacing w:before="240" w:after="240"/>
        <w:jc w:val="both"/>
        <w:rPr>
          <w:bCs/>
          <w:sz w:val="24"/>
          <w:szCs w:val="24"/>
        </w:rPr>
      </w:pPr>
      <w:r>
        <w:rPr>
          <w:sz w:val="24"/>
        </w:rPr>
        <w:t>(2) A költségvetési szervek bevételi és kiadási előirányzatai egymás között átcsoportosíthatók.</w:t>
      </w:r>
    </w:p>
    <w:p w:rsidR="00EA400D" w:rsidRDefault="00EA400D" w:rsidP="00EA400D">
      <w:pPr>
        <w:overflowPunct/>
        <w:autoSpaceDE/>
        <w:adjustRightInd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A költségvetési szerv a költségvetése kiemelt előirányzatain belüli rovatok között átcsoportosítást hajthat végre. 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>A költségvetési szerv alaptevékenysége körében szellemi tevékenység szerződéssel, számla ellenében történő igénybevételére szolgáló kiadási előirányzat csak a személyi juttatások terhére növelhető.</w:t>
      </w:r>
    </w:p>
    <w:p w:rsidR="00EA400D" w:rsidRDefault="00EA400D" w:rsidP="00EA400D">
      <w:pPr>
        <w:spacing w:before="120"/>
        <w:jc w:val="both"/>
        <w:rPr>
          <w:sz w:val="20"/>
        </w:rPr>
      </w:pPr>
      <w:r>
        <w:rPr>
          <w:sz w:val="24"/>
        </w:rPr>
        <w:t>(5)</w:t>
      </w:r>
      <w:r>
        <w:rPr>
          <w:sz w:val="24"/>
        </w:rPr>
        <w:tab/>
        <w:t>Amennyiben az Önkormányzat év közben a költségvetési rendelet készítésekor nem ismert többletbevételhez jut, vagy bevételei a tervezettől elmaradnak, arról a polgármester a képviselő-testületet tájékoztatja.</w:t>
      </w:r>
      <w:r>
        <w:rPr>
          <w:sz w:val="20"/>
        </w:rPr>
        <w:t xml:space="preserve"> </w:t>
      </w:r>
    </w:p>
    <w:p w:rsidR="00EA400D" w:rsidRDefault="00EA400D" w:rsidP="00EA400D">
      <w:pPr>
        <w:spacing w:before="120"/>
        <w:jc w:val="both"/>
        <w:rPr>
          <w:b/>
          <w:sz w:val="24"/>
        </w:rPr>
      </w:pPr>
      <w:r>
        <w:rPr>
          <w:sz w:val="24"/>
        </w:rPr>
        <w:t>(6)</w:t>
      </w:r>
      <w:r>
        <w:rPr>
          <w:sz w:val="24"/>
        </w:rPr>
        <w:tab/>
        <w:t>A Képviselő-testület által jóváhagyott kiemelt előirányzatokat valamennyi költségvetési szerv köteles betartani. Az előirányzat túllépés fegyelmi felelősséget von maga után.</w:t>
      </w: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6. A gazdálkodás szabályai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6. § (1)</w:t>
      </w:r>
      <w:r>
        <w:rPr>
          <w:sz w:val="24"/>
        </w:rPr>
        <w:tab/>
        <w:t>A költségvetési szerv rendeletben meghatározott bevételi és kiadási előirányzatai felett az intézményvezető előirányzat-felhasználási jogkörrel rendelkezik.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>A költségvetési szerv vezetője köteles belső szabályzatban rögzíteni a működéshez, gazdálkodáshoz kapcsolódóan a gazdálkodás vitelét meghatározó szabályokat, a mindenkor érvényes központi szabályozás figyelembe vételével, illetve a szükséges módosításokat végrehajtani. A szabályozásbeli hiányosságért, a felelősség a mindenkori intézményvezetőt terheli.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(3)</w:t>
      </w:r>
      <w:r>
        <w:rPr>
          <w:sz w:val="24"/>
        </w:rPr>
        <w:tab/>
        <w:t>A költségvetési szervek az évközi előirányzat-módosításokról a jegyző által elrendelt formában kötelesek naprakész nyilvántartást vezetni.</w:t>
      </w: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</w:p>
    <w:p w:rsidR="00EA400D" w:rsidRDefault="00EA400D" w:rsidP="00EA400D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7. A költségvetés végrehajtásának ellenőrzése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7. § (1)</w:t>
      </w:r>
      <w:r>
        <w:rPr>
          <w:sz w:val="24"/>
        </w:rPr>
        <w:tab/>
        <w:t>Az önkormányzati költségvetési szervek ellenőrzése a belső kontrollrendszer keretében valósul meg, melynek létrehozásáért, működtetésért és továbbfejlesztéséért az önkormányzat esetében a jegyző, az intézmények esetében az intézményvezető felelős.</w:t>
      </w:r>
    </w:p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>Az Önkormányzat a belső ellenőrzés kialakításáról külső szolgáltató útján gondoskodik.</w:t>
      </w:r>
    </w:p>
    <w:p w:rsidR="00EA400D" w:rsidRDefault="00EA400D" w:rsidP="00EA400D">
      <w:pPr>
        <w:spacing w:before="120"/>
        <w:jc w:val="both"/>
        <w:rPr>
          <w:sz w:val="24"/>
        </w:rPr>
      </w:pPr>
    </w:p>
    <w:p w:rsidR="00EA400D" w:rsidRDefault="00EA400D" w:rsidP="00EA400D">
      <w:pPr>
        <w:spacing w:before="120"/>
        <w:jc w:val="both"/>
        <w:rPr>
          <w:sz w:val="24"/>
        </w:rPr>
      </w:pPr>
    </w:p>
    <w:p w:rsidR="00EA400D" w:rsidRDefault="00EA400D" w:rsidP="00EA400D">
      <w:pPr>
        <w:spacing w:before="120"/>
        <w:jc w:val="both"/>
        <w:rPr>
          <w:sz w:val="24"/>
        </w:rPr>
      </w:pPr>
    </w:p>
    <w:p w:rsidR="00EA400D" w:rsidRDefault="00EA400D" w:rsidP="00EA400D">
      <w:pPr>
        <w:pStyle w:val="Cmsor1"/>
        <w:spacing w:after="240"/>
        <w:rPr>
          <w:i/>
        </w:rPr>
      </w:pPr>
      <w:r>
        <w:rPr>
          <w:i/>
        </w:rPr>
        <w:t>8</w:t>
      </w:r>
      <w:r>
        <w:rPr>
          <w:rFonts w:ascii="Times New Roman" w:hAnsi="Times New Roman"/>
          <w:i/>
        </w:rPr>
        <w:t>.  Záró rendelkezések</w:t>
      </w:r>
    </w:p>
    <w:p w:rsidR="00EA400D" w:rsidRDefault="00EA400D" w:rsidP="00EA400D"/>
    <w:p w:rsidR="00EA400D" w:rsidRDefault="00EA400D" w:rsidP="00EA400D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8. § Ez a rendelet a kihirdetést követő napon lép hatályba azzal, hogy rendelkezéseit 2016. január 01.-től kell alkalmazni.</w:t>
      </w: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  </w:t>
      </w: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120"/>
        <w:ind w:left="426" w:hanging="426"/>
        <w:jc w:val="both"/>
        <w:rPr>
          <w:sz w:val="24"/>
        </w:rPr>
      </w:pPr>
    </w:p>
    <w:p w:rsidR="00EA400D" w:rsidRDefault="00EA400D" w:rsidP="00EA400D">
      <w:pPr>
        <w:spacing w:before="60" w:after="120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Boros István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Gulyás Mihály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EA400D" w:rsidRDefault="00EA400D" w:rsidP="00EA400D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címzetes</w:t>
      </w:r>
      <w:proofErr w:type="gramEnd"/>
      <w:r>
        <w:rPr>
          <w:sz w:val="24"/>
          <w:szCs w:val="24"/>
        </w:rPr>
        <w:t xml:space="preserve"> főjegyző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polgármester</w:t>
      </w:r>
    </w:p>
    <w:p w:rsidR="00EA400D" w:rsidRDefault="00EA400D" w:rsidP="00EA400D">
      <w:pPr>
        <w:spacing w:before="60" w:after="120"/>
        <w:jc w:val="both"/>
        <w:rPr>
          <w:sz w:val="24"/>
          <w:szCs w:val="24"/>
        </w:rPr>
      </w:pPr>
    </w:p>
    <w:p w:rsidR="00383C0D" w:rsidRDefault="00383C0D"/>
    <w:sectPr w:rsidR="0038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B031B"/>
    <w:multiLevelType w:val="hybridMultilevel"/>
    <w:tmpl w:val="DE5613A0"/>
    <w:lvl w:ilvl="0" w:tplc="C8E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EF"/>
    <w:rsid w:val="000E73E1"/>
    <w:rsid w:val="00383C0D"/>
    <w:rsid w:val="009325EF"/>
    <w:rsid w:val="00955841"/>
    <w:rsid w:val="00E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8E0C2-A0CF-4457-AFC0-F6E2C6E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4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40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400D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EA400D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semiHidden/>
    <w:rsid w:val="00EA400D"/>
    <w:rPr>
      <w:rFonts w:ascii="Times New Roman" w:eastAsia="Times New Roman" w:hAnsi="Times New Roman" w:cs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6074</Characters>
  <Application>Microsoft Office Word</Application>
  <DocSecurity>0</DocSecurity>
  <Lines>50</Lines>
  <Paragraphs>13</Paragraphs>
  <ScaleCrop>false</ScaleCrop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</cp:revision>
  <dcterms:created xsi:type="dcterms:W3CDTF">2016-02-22T07:20:00Z</dcterms:created>
  <dcterms:modified xsi:type="dcterms:W3CDTF">2016-02-22T07:21:00Z</dcterms:modified>
</cp:coreProperties>
</file>